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380F" w14:textId="77777777" w:rsidR="00E8322C" w:rsidRDefault="00E8322C">
      <w:pPr>
        <w:spacing w:before="1" w:line="100" w:lineRule="exact"/>
        <w:rPr>
          <w:sz w:val="10"/>
          <w:szCs w:val="10"/>
        </w:rPr>
      </w:pPr>
    </w:p>
    <w:p w14:paraId="04444B61" w14:textId="77777777" w:rsidR="00E8322C" w:rsidRPr="00713B7A" w:rsidRDefault="00F378AF">
      <w:pPr>
        <w:ind w:left="346"/>
        <w:jc w:val="center"/>
        <w:rPr>
          <w:rFonts w:ascii="Arial" w:eastAsia="Arial" w:hAnsi="Arial" w:cs="Arial"/>
          <w:b/>
          <w:color w:val="002060"/>
          <w:w w:val="110"/>
          <w:sz w:val="28"/>
          <w:szCs w:val="28"/>
        </w:rPr>
      </w:pPr>
      <w:proofErr w:type="gramStart"/>
      <w:r w:rsidRPr="00713B7A">
        <w:rPr>
          <w:rFonts w:ascii="Arial" w:eastAsia="Arial" w:hAnsi="Arial" w:cs="Arial"/>
          <w:b/>
          <w:color w:val="002060"/>
          <w:spacing w:val="-2"/>
          <w:w w:val="110"/>
          <w:sz w:val="28"/>
          <w:szCs w:val="28"/>
        </w:rPr>
        <w:t>J</w:t>
      </w:r>
      <w:r w:rsidRPr="00713B7A">
        <w:rPr>
          <w:rFonts w:ascii="Arial" w:eastAsia="Arial" w:hAnsi="Arial" w:cs="Arial"/>
          <w:b/>
          <w:color w:val="002060"/>
          <w:w w:val="110"/>
          <w:sz w:val="28"/>
          <w:szCs w:val="28"/>
        </w:rPr>
        <w:t>ob</w:t>
      </w:r>
      <w:r w:rsidRPr="00713B7A">
        <w:rPr>
          <w:rFonts w:ascii="Arial" w:eastAsia="Arial" w:hAnsi="Arial" w:cs="Arial"/>
          <w:b/>
          <w:color w:val="002060"/>
          <w:spacing w:val="-12"/>
          <w:w w:val="110"/>
          <w:sz w:val="28"/>
          <w:szCs w:val="28"/>
        </w:rPr>
        <w:t xml:space="preserve"> </w:t>
      </w:r>
      <w:r w:rsidRPr="00713B7A">
        <w:rPr>
          <w:rFonts w:ascii="Arial" w:eastAsia="Arial" w:hAnsi="Arial" w:cs="Arial"/>
          <w:b/>
          <w:color w:val="002060"/>
          <w:spacing w:val="-1"/>
          <w:w w:val="110"/>
          <w:sz w:val="28"/>
          <w:szCs w:val="28"/>
        </w:rPr>
        <w:t>Outlin</w:t>
      </w:r>
      <w:r w:rsidRPr="00713B7A">
        <w:rPr>
          <w:rFonts w:ascii="Arial" w:eastAsia="Arial" w:hAnsi="Arial" w:cs="Arial"/>
          <w:b/>
          <w:color w:val="002060"/>
          <w:w w:val="110"/>
          <w:sz w:val="28"/>
          <w:szCs w:val="28"/>
        </w:rPr>
        <w:t>e</w:t>
      </w:r>
      <w:proofErr w:type="gramEnd"/>
    </w:p>
    <w:p w14:paraId="4B0C76FE" w14:textId="1EBC7A57" w:rsidR="00F11A9F" w:rsidRPr="00713B7A" w:rsidRDefault="00853046" w:rsidP="00F11A9F">
      <w:pPr>
        <w:spacing w:before="120" w:after="120"/>
        <w:ind w:left="284"/>
        <w:jc w:val="center"/>
        <w:rPr>
          <w:rFonts w:ascii="Arial" w:eastAsia="Arial" w:hAnsi="Arial" w:cs="Arial"/>
          <w:color w:val="002060"/>
          <w:spacing w:val="-2"/>
          <w:w w:val="110"/>
          <w:sz w:val="24"/>
          <w:szCs w:val="24"/>
        </w:rPr>
      </w:pPr>
      <w:r>
        <w:rPr>
          <w:rFonts w:ascii="Arial" w:eastAsia="Arial" w:hAnsi="Arial" w:cs="Arial"/>
          <w:color w:val="002060"/>
          <w:spacing w:val="-2"/>
          <w:w w:val="110"/>
          <w:sz w:val="24"/>
          <w:szCs w:val="24"/>
        </w:rPr>
        <w:t>Prosperity and Place</w:t>
      </w:r>
    </w:p>
    <w:tbl>
      <w:tblPr>
        <w:tblStyle w:val="TableGrid"/>
        <w:tblW w:w="9842" w:type="dxa"/>
        <w:tblInd w:w="392" w:type="dxa"/>
        <w:tblLook w:val="04A0" w:firstRow="1" w:lastRow="0" w:firstColumn="1" w:lastColumn="0" w:noHBand="0" w:noVBand="1"/>
      </w:tblPr>
      <w:tblGrid>
        <w:gridCol w:w="2416"/>
        <w:gridCol w:w="3645"/>
        <w:gridCol w:w="1815"/>
        <w:gridCol w:w="1966"/>
      </w:tblGrid>
      <w:tr w:rsidR="008E4CBB" w14:paraId="3EFC6A51" w14:textId="77777777" w:rsidTr="4BBEE331">
        <w:tc>
          <w:tcPr>
            <w:tcW w:w="2416" w:type="dxa"/>
            <w:shd w:val="clear" w:color="auto" w:fill="C6F0E0"/>
          </w:tcPr>
          <w:p w14:paraId="383DD54D" w14:textId="77777777" w:rsidR="008E4CBB" w:rsidRPr="00713B7A" w:rsidRDefault="008E4CBB" w:rsidP="00384E47">
            <w:pPr>
              <w:pStyle w:val="TableParagraph"/>
              <w:spacing w:before="120" w:after="120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 w:rsidRPr="00713B7A">
              <w:rPr>
                <w:rFonts w:ascii="Arial" w:eastAsia="Arial" w:hAnsi="Arial" w:cs="Arial"/>
                <w:color w:val="002060"/>
                <w:spacing w:val="-2"/>
                <w:w w:val="105"/>
                <w:sz w:val="24"/>
                <w:szCs w:val="24"/>
              </w:rPr>
              <w:t>J</w:t>
            </w:r>
            <w:r w:rsidRPr="00713B7A">
              <w:rPr>
                <w:rFonts w:ascii="Arial" w:eastAsia="Arial" w:hAnsi="Arial" w:cs="Arial"/>
                <w:color w:val="002060"/>
                <w:w w:val="105"/>
                <w:sz w:val="24"/>
                <w:szCs w:val="24"/>
              </w:rPr>
              <w:t>ob</w:t>
            </w:r>
            <w:r w:rsidRPr="00713B7A">
              <w:rPr>
                <w:rFonts w:ascii="Arial" w:eastAsia="Arial" w:hAnsi="Arial" w:cs="Arial"/>
                <w:color w:val="002060"/>
                <w:spacing w:val="-16"/>
                <w:w w:val="105"/>
                <w:sz w:val="24"/>
                <w:szCs w:val="24"/>
              </w:rPr>
              <w:t xml:space="preserve"> </w:t>
            </w:r>
            <w:r w:rsidRPr="00713B7A">
              <w:rPr>
                <w:rFonts w:ascii="Arial" w:eastAsia="Arial" w:hAnsi="Arial" w:cs="Arial"/>
                <w:color w:val="002060"/>
                <w:w w:val="105"/>
                <w:sz w:val="24"/>
                <w:szCs w:val="24"/>
              </w:rPr>
              <w:t>T</w:t>
            </w:r>
            <w:r w:rsidRPr="00713B7A">
              <w:rPr>
                <w:rFonts w:ascii="Arial" w:eastAsia="Arial" w:hAnsi="Arial" w:cs="Arial"/>
                <w:color w:val="002060"/>
                <w:spacing w:val="-1"/>
                <w:w w:val="105"/>
                <w:sz w:val="24"/>
                <w:szCs w:val="24"/>
              </w:rPr>
              <w:t>i</w:t>
            </w:r>
            <w:r w:rsidRPr="00713B7A">
              <w:rPr>
                <w:rFonts w:ascii="Arial" w:eastAsia="Arial" w:hAnsi="Arial" w:cs="Arial"/>
                <w:color w:val="002060"/>
                <w:w w:val="105"/>
                <w:sz w:val="24"/>
                <w:szCs w:val="24"/>
              </w:rPr>
              <w:t>t</w:t>
            </w:r>
            <w:r w:rsidRPr="00713B7A">
              <w:rPr>
                <w:rFonts w:ascii="Arial" w:eastAsia="Arial" w:hAnsi="Arial" w:cs="Arial"/>
                <w:color w:val="002060"/>
                <w:spacing w:val="-3"/>
                <w:w w:val="105"/>
                <w:sz w:val="24"/>
                <w:szCs w:val="24"/>
              </w:rPr>
              <w:t>l</w:t>
            </w:r>
            <w:r w:rsidRPr="00713B7A">
              <w:rPr>
                <w:rFonts w:ascii="Arial" w:eastAsia="Arial" w:hAnsi="Arial" w:cs="Arial"/>
                <w:color w:val="002060"/>
                <w:w w:val="105"/>
                <w:sz w:val="24"/>
                <w:szCs w:val="24"/>
              </w:rPr>
              <w:t>e</w:t>
            </w:r>
          </w:p>
        </w:tc>
        <w:tc>
          <w:tcPr>
            <w:tcW w:w="3645" w:type="dxa"/>
          </w:tcPr>
          <w:p w14:paraId="372CBB72" w14:textId="79F7C545" w:rsidR="008E4CBB" w:rsidRDefault="00853046" w:rsidP="002306D2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Executive Director of Prosperity and Place</w:t>
            </w:r>
          </w:p>
        </w:tc>
        <w:tc>
          <w:tcPr>
            <w:tcW w:w="1815" w:type="dxa"/>
            <w:shd w:val="clear" w:color="auto" w:fill="C6F0E0"/>
          </w:tcPr>
          <w:p w14:paraId="4A1FE166" w14:textId="77777777" w:rsidR="008E4CBB" w:rsidRPr="00713B7A" w:rsidRDefault="008E4CBB" w:rsidP="00384E47">
            <w:pPr>
              <w:pStyle w:val="TableParagraph"/>
              <w:spacing w:before="120" w:after="120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 w:rsidRPr="00713B7A">
              <w:rPr>
                <w:rFonts w:ascii="Arial" w:eastAsia="Arial" w:hAnsi="Arial" w:cs="Arial"/>
                <w:color w:val="002060"/>
                <w:spacing w:val="1"/>
                <w:sz w:val="24"/>
                <w:szCs w:val="24"/>
              </w:rPr>
              <w:t>P</w:t>
            </w:r>
            <w:r w:rsidRPr="00713B7A">
              <w:rPr>
                <w:rFonts w:ascii="Arial" w:eastAsia="Arial" w:hAnsi="Arial" w:cs="Arial"/>
                <w:color w:val="002060"/>
                <w:sz w:val="24"/>
                <w:szCs w:val="24"/>
              </w:rPr>
              <w:t>o</w:t>
            </w:r>
            <w:r w:rsidRPr="00713B7A">
              <w:rPr>
                <w:rFonts w:ascii="Arial" w:eastAsia="Arial" w:hAnsi="Arial" w:cs="Arial"/>
                <w:color w:val="002060"/>
                <w:spacing w:val="-3"/>
                <w:sz w:val="24"/>
                <w:szCs w:val="24"/>
              </w:rPr>
              <w:t>s</w:t>
            </w:r>
            <w:r w:rsidRPr="00713B7A">
              <w:rPr>
                <w:rFonts w:ascii="Arial" w:eastAsia="Arial" w:hAnsi="Arial" w:cs="Arial"/>
                <w:color w:val="002060"/>
                <w:sz w:val="24"/>
                <w:szCs w:val="24"/>
              </w:rPr>
              <w:t>t</w:t>
            </w:r>
            <w:r w:rsidRPr="00713B7A">
              <w:rPr>
                <w:rFonts w:ascii="Arial" w:eastAsia="Arial" w:hAnsi="Arial" w:cs="Arial"/>
                <w:color w:val="002060"/>
                <w:spacing w:val="8"/>
                <w:sz w:val="24"/>
                <w:szCs w:val="24"/>
              </w:rPr>
              <w:t xml:space="preserve"> </w:t>
            </w:r>
            <w:r w:rsidRPr="00713B7A">
              <w:rPr>
                <w:rFonts w:ascii="Arial" w:eastAsia="Arial" w:hAnsi="Arial" w:cs="Arial"/>
                <w:color w:val="002060"/>
                <w:spacing w:val="-1"/>
                <w:sz w:val="24"/>
                <w:szCs w:val="24"/>
              </w:rPr>
              <w:t>N</w:t>
            </w:r>
            <w:r w:rsidR="0029795B">
              <w:rPr>
                <w:rFonts w:ascii="Arial" w:eastAsia="Arial" w:hAnsi="Arial" w:cs="Arial"/>
                <w:color w:val="002060"/>
                <w:sz w:val="24"/>
                <w:szCs w:val="24"/>
              </w:rPr>
              <w:t>umber</w:t>
            </w:r>
          </w:p>
        </w:tc>
        <w:tc>
          <w:tcPr>
            <w:tcW w:w="1966" w:type="dxa"/>
          </w:tcPr>
          <w:p w14:paraId="4416EFDA" w14:textId="6EEEE601" w:rsidR="008E4CBB" w:rsidRDefault="008E4CBB" w:rsidP="002306D2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E4CBB" w14:paraId="0C7C4067" w14:textId="77777777" w:rsidTr="4BBEE331">
        <w:tc>
          <w:tcPr>
            <w:tcW w:w="2416" w:type="dxa"/>
            <w:shd w:val="clear" w:color="auto" w:fill="C6F0E0"/>
          </w:tcPr>
          <w:p w14:paraId="74878362" w14:textId="77777777" w:rsidR="008E4CBB" w:rsidRPr="00713B7A" w:rsidRDefault="008E4CBB" w:rsidP="00384E47">
            <w:pPr>
              <w:pStyle w:val="TableParagraph"/>
              <w:spacing w:before="120" w:after="120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 w:rsidRPr="00713B7A">
              <w:rPr>
                <w:rFonts w:ascii="Arial" w:eastAsia="Arial" w:hAnsi="Arial" w:cs="Arial"/>
                <w:color w:val="002060"/>
                <w:spacing w:val="-2"/>
                <w:w w:val="105"/>
                <w:sz w:val="24"/>
                <w:szCs w:val="24"/>
              </w:rPr>
              <w:t>R</w:t>
            </w:r>
            <w:r w:rsidRPr="00713B7A">
              <w:rPr>
                <w:rFonts w:ascii="Arial" w:eastAsia="Arial" w:hAnsi="Arial" w:cs="Arial"/>
                <w:color w:val="002060"/>
                <w:w w:val="105"/>
                <w:sz w:val="24"/>
                <w:szCs w:val="24"/>
              </w:rPr>
              <w:t>e</w:t>
            </w:r>
            <w:r w:rsidRPr="00713B7A">
              <w:rPr>
                <w:rFonts w:ascii="Arial" w:eastAsia="Arial" w:hAnsi="Arial" w:cs="Arial"/>
                <w:color w:val="002060"/>
                <w:spacing w:val="-3"/>
                <w:w w:val="105"/>
                <w:sz w:val="24"/>
                <w:szCs w:val="24"/>
              </w:rPr>
              <w:t>s</w:t>
            </w:r>
            <w:r w:rsidRPr="00713B7A">
              <w:rPr>
                <w:rFonts w:ascii="Arial" w:eastAsia="Arial" w:hAnsi="Arial" w:cs="Arial"/>
                <w:color w:val="002060"/>
                <w:w w:val="105"/>
                <w:sz w:val="24"/>
                <w:szCs w:val="24"/>
              </w:rPr>
              <w:t>po</w:t>
            </w:r>
            <w:r w:rsidRPr="00713B7A">
              <w:rPr>
                <w:rFonts w:ascii="Arial" w:eastAsia="Arial" w:hAnsi="Arial" w:cs="Arial"/>
                <w:color w:val="002060"/>
                <w:spacing w:val="-1"/>
                <w:w w:val="105"/>
                <w:sz w:val="24"/>
                <w:szCs w:val="24"/>
              </w:rPr>
              <w:t>n</w:t>
            </w:r>
            <w:r w:rsidRPr="00713B7A">
              <w:rPr>
                <w:rFonts w:ascii="Arial" w:eastAsia="Arial" w:hAnsi="Arial" w:cs="Arial"/>
                <w:color w:val="002060"/>
                <w:spacing w:val="-3"/>
                <w:w w:val="105"/>
                <w:sz w:val="24"/>
                <w:szCs w:val="24"/>
              </w:rPr>
              <w:t>s</w:t>
            </w:r>
            <w:r w:rsidRPr="00713B7A">
              <w:rPr>
                <w:rFonts w:ascii="Arial" w:eastAsia="Arial" w:hAnsi="Arial" w:cs="Arial"/>
                <w:color w:val="002060"/>
                <w:spacing w:val="-1"/>
                <w:w w:val="105"/>
                <w:sz w:val="24"/>
                <w:szCs w:val="24"/>
              </w:rPr>
              <w:t>i</w:t>
            </w:r>
            <w:r w:rsidRPr="00713B7A">
              <w:rPr>
                <w:rFonts w:ascii="Arial" w:eastAsia="Arial" w:hAnsi="Arial" w:cs="Arial"/>
                <w:color w:val="002060"/>
                <w:w w:val="105"/>
                <w:sz w:val="24"/>
                <w:szCs w:val="24"/>
              </w:rPr>
              <w:t>b</w:t>
            </w:r>
            <w:r w:rsidRPr="00713B7A">
              <w:rPr>
                <w:rFonts w:ascii="Arial" w:eastAsia="Arial" w:hAnsi="Arial" w:cs="Arial"/>
                <w:color w:val="002060"/>
                <w:spacing w:val="-1"/>
                <w:w w:val="105"/>
                <w:sz w:val="24"/>
                <w:szCs w:val="24"/>
              </w:rPr>
              <w:t>l</w:t>
            </w:r>
            <w:r w:rsidRPr="00713B7A">
              <w:rPr>
                <w:rFonts w:ascii="Arial" w:eastAsia="Arial" w:hAnsi="Arial" w:cs="Arial"/>
                <w:color w:val="002060"/>
                <w:w w:val="105"/>
                <w:sz w:val="24"/>
                <w:szCs w:val="24"/>
              </w:rPr>
              <w:t>e</w:t>
            </w:r>
            <w:r w:rsidRPr="00713B7A">
              <w:rPr>
                <w:rFonts w:ascii="Arial" w:eastAsia="Arial" w:hAnsi="Arial" w:cs="Arial"/>
                <w:color w:val="002060"/>
                <w:spacing w:val="14"/>
                <w:w w:val="105"/>
                <w:sz w:val="24"/>
                <w:szCs w:val="24"/>
              </w:rPr>
              <w:t xml:space="preserve"> </w:t>
            </w:r>
            <w:r w:rsidRPr="00713B7A">
              <w:rPr>
                <w:rFonts w:ascii="Arial" w:eastAsia="Arial" w:hAnsi="Arial" w:cs="Arial"/>
                <w:color w:val="002060"/>
                <w:w w:val="105"/>
                <w:sz w:val="24"/>
                <w:szCs w:val="24"/>
              </w:rPr>
              <w:t>to</w:t>
            </w:r>
          </w:p>
        </w:tc>
        <w:tc>
          <w:tcPr>
            <w:tcW w:w="3645" w:type="dxa"/>
          </w:tcPr>
          <w:p w14:paraId="0DC83E44" w14:textId="4C770690" w:rsidR="008E4CBB" w:rsidRDefault="00853046" w:rsidP="002306D2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Chief Executive</w:t>
            </w:r>
          </w:p>
        </w:tc>
        <w:tc>
          <w:tcPr>
            <w:tcW w:w="1815" w:type="dxa"/>
            <w:shd w:val="clear" w:color="auto" w:fill="C6F0E0"/>
          </w:tcPr>
          <w:p w14:paraId="56096D53" w14:textId="5A8FEBAA" w:rsidR="008E4CBB" w:rsidRPr="00713B7A" w:rsidRDefault="00602501" w:rsidP="00384E47">
            <w:pPr>
              <w:pStyle w:val="TableParagraph"/>
              <w:spacing w:before="120" w:after="120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2060"/>
                <w:w w:val="105"/>
                <w:sz w:val="24"/>
                <w:szCs w:val="24"/>
              </w:rPr>
              <w:t>Grade</w:t>
            </w:r>
          </w:p>
        </w:tc>
        <w:tc>
          <w:tcPr>
            <w:tcW w:w="1966" w:type="dxa"/>
          </w:tcPr>
          <w:p w14:paraId="42B3F2F4" w14:textId="35B27DE3" w:rsidR="008E4CBB" w:rsidRDefault="00853046" w:rsidP="002306D2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 w:rsidRPr="4BBEE331">
              <w:rPr>
                <w:rFonts w:ascii="Arial" w:eastAsia="Arial" w:hAnsi="Arial" w:cs="Arial"/>
                <w:sz w:val="24"/>
                <w:szCs w:val="24"/>
              </w:rPr>
              <w:t xml:space="preserve">Director </w:t>
            </w:r>
          </w:p>
        </w:tc>
      </w:tr>
      <w:tr w:rsidR="008E4CBB" w14:paraId="6ADFD5BF" w14:textId="77777777" w:rsidTr="4BBEE331">
        <w:tc>
          <w:tcPr>
            <w:tcW w:w="9842" w:type="dxa"/>
            <w:gridSpan w:val="4"/>
          </w:tcPr>
          <w:p w14:paraId="1187F01A" w14:textId="77777777" w:rsidR="000F3AE3" w:rsidRDefault="000F3AE3" w:rsidP="009E2261">
            <w:pPr>
              <w:tabs>
                <w:tab w:val="left" w:pos="792"/>
              </w:tabs>
              <w:rPr>
                <w:rFonts w:ascii="Arial" w:eastAsia="Arial" w:hAnsi="Arial" w:cs="Arial"/>
                <w:color w:val="1F497D" w:themeColor="text2"/>
                <w:spacing w:val="-1"/>
                <w:w w:val="105"/>
                <w:sz w:val="24"/>
                <w:szCs w:val="24"/>
              </w:rPr>
            </w:pPr>
          </w:p>
          <w:p w14:paraId="5495B153" w14:textId="03F96442" w:rsidR="007E4F8B" w:rsidRPr="000F3AE3" w:rsidRDefault="008E4CBB" w:rsidP="75380291">
            <w:pPr>
              <w:tabs>
                <w:tab w:val="left" w:pos="792"/>
              </w:tabs>
              <w:rPr>
                <w:rFonts w:ascii="Arial" w:eastAsia="Arial" w:hAnsi="Arial" w:cs="Arial"/>
                <w:b/>
                <w:bCs/>
                <w:w w:val="105"/>
                <w:sz w:val="24"/>
                <w:szCs w:val="24"/>
              </w:rPr>
            </w:pPr>
            <w:proofErr w:type="gramStart"/>
            <w:r w:rsidRPr="75380291">
              <w:rPr>
                <w:rFonts w:ascii="Arial" w:eastAsia="Arial" w:hAnsi="Arial" w:cs="Arial"/>
                <w:b/>
                <w:bCs/>
                <w:color w:val="1F497D" w:themeColor="text2"/>
                <w:spacing w:val="-1"/>
                <w:w w:val="105"/>
                <w:sz w:val="24"/>
                <w:szCs w:val="24"/>
              </w:rPr>
              <w:t>O</w:t>
            </w:r>
            <w:r w:rsidRPr="75380291">
              <w:rPr>
                <w:rFonts w:ascii="Arial" w:eastAsia="Arial" w:hAnsi="Arial" w:cs="Arial"/>
                <w:b/>
                <w:bCs/>
                <w:color w:val="1F497D" w:themeColor="text2"/>
                <w:w w:val="105"/>
                <w:sz w:val="24"/>
                <w:szCs w:val="24"/>
              </w:rPr>
              <w:t>ve</w:t>
            </w:r>
            <w:r w:rsidRPr="75380291">
              <w:rPr>
                <w:rFonts w:ascii="Arial" w:eastAsia="Arial" w:hAnsi="Arial" w:cs="Arial"/>
                <w:b/>
                <w:bCs/>
                <w:color w:val="1F497D" w:themeColor="text2"/>
                <w:spacing w:val="-2"/>
                <w:w w:val="105"/>
                <w:sz w:val="24"/>
                <w:szCs w:val="24"/>
              </w:rPr>
              <w:t>r</w:t>
            </w:r>
            <w:r w:rsidRPr="75380291">
              <w:rPr>
                <w:rFonts w:ascii="Arial" w:eastAsia="Arial" w:hAnsi="Arial" w:cs="Arial"/>
                <w:b/>
                <w:bCs/>
                <w:color w:val="1F497D" w:themeColor="text2"/>
                <w:w w:val="105"/>
                <w:sz w:val="24"/>
                <w:szCs w:val="24"/>
              </w:rPr>
              <w:t>a</w:t>
            </w:r>
            <w:r w:rsidRPr="75380291">
              <w:rPr>
                <w:rFonts w:ascii="Arial" w:eastAsia="Arial" w:hAnsi="Arial" w:cs="Arial"/>
                <w:b/>
                <w:bCs/>
                <w:color w:val="1F497D" w:themeColor="text2"/>
                <w:spacing w:val="-1"/>
                <w:w w:val="105"/>
                <w:sz w:val="24"/>
                <w:szCs w:val="24"/>
              </w:rPr>
              <w:t>l</w:t>
            </w:r>
            <w:r w:rsidRPr="75380291">
              <w:rPr>
                <w:rFonts w:ascii="Arial" w:eastAsia="Arial" w:hAnsi="Arial" w:cs="Arial"/>
                <w:b/>
                <w:bCs/>
                <w:color w:val="1F497D" w:themeColor="text2"/>
                <w:w w:val="105"/>
                <w:sz w:val="24"/>
                <w:szCs w:val="24"/>
              </w:rPr>
              <w:t>l</w:t>
            </w:r>
            <w:proofErr w:type="gramEnd"/>
            <w:r w:rsidRPr="75380291">
              <w:rPr>
                <w:rFonts w:ascii="Arial" w:eastAsia="Arial" w:hAnsi="Arial" w:cs="Arial"/>
                <w:b/>
                <w:bCs/>
                <w:spacing w:val="24"/>
                <w:w w:val="105"/>
                <w:sz w:val="24"/>
                <w:szCs w:val="24"/>
              </w:rPr>
              <w:t xml:space="preserve"> </w:t>
            </w:r>
            <w:r w:rsidRPr="75380291">
              <w:rPr>
                <w:rFonts w:ascii="Arial" w:eastAsia="Arial" w:hAnsi="Arial" w:cs="Arial"/>
                <w:b/>
                <w:bCs/>
                <w:spacing w:val="1"/>
                <w:w w:val="105"/>
                <w:sz w:val="24"/>
                <w:szCs w:val="24"/>
              </w:rPr>
              <w:t>P</w:t>
            </w:r>
            <w:r w:rsidRPr="75380291">
              <w:rPr>
                <w:rFonts w:ascii="Arial" w:eastAsia="Arial" w:hAnsi="Arial" w:cs="Arial"/>
                <w:b/>
                <w:bCs/>
                <w:spacing w:val="-1"/>
                <w:w w:val="105"/>
                <w:sz w:val="24"/>
                <w:szCs w:val="24"/>
              </w:rPr>
              <w:t>u</w:t>
            </w:r>
            <w:r w:rsidRPr="75380291">
              <w:rPr>
                <w:rFonts w:ascii="Arial" w:eastAsia="Arial" w:hAnsi="Arial" w:cs="Arial"/>
                <w:b/>
                <w:bCs/>
                <w:spacing w:val="-2"/>
                <w:w w:val="105"/>
                <w:sz w:val="24"/>
                <w:szCs w:val="24"/>
              </w:rPr>
              <w:t>rp</w:t>
            </w:r>
            <w:r w:rsidRPr="75380291">
              <w:rPr>
                <w:rFonts w:ascii="Arial" w:eastAsia="Arial" w:hAnsi="Arial" w:cs="Arial"/>
                <w:b/>
                <w:bCs/>
                <w:w w:val="105"/>
                <w:sz w:val="24"/>
                <w:szCs w:val="24"/>
              </w:rPr>
              <w:t>o</w:t>
            </w:r>
            <w:r w:rsidRPr="75380291">
              <w:rPr>
                <w:rFonts w:ascii="Arial" w:eastAsia="Arial" w:hAnsi="Arial" w:cs="Arial"/>
                <w:b/>
                <w:bCs/>
                <w:spacing w:val="-3"/>
                <w:w w:val="105"/>
                <w:sz w:val="24"/>
                <w:szCs w:val="24"/>
              </w:rPr>
              <w:t>s</w:t>
            </w:r>
            <w:r w:rsidRPr="75380291">
              <w:rPr>
                <w:rFonts w:ascii="Arial" w:eastAsia="Arial" w:hAnsi="Arial" w:cs="Arial"/>
                <w:b/>
                <w:bCs/>
                <w:w w:val="105"/>
                <w:sz w:val="24"/>
                <w:szCs w:val="24"/>
              </w:rPr>
              <w:t>e:</w:t>
            </w:r>
            <w:r w:rsidR="3FD11904" w:rsidRPr="75380291">
              <w:rPr>
                <w:rFonts w:ascii="Arial" w:eastAsia="Arial" w:hAnsi="Arial" w:cs="Arial"/>
                <w:b/>
                <w:bCs/>
                <w:w w:val="105"/>
                <w:sz w:val="24"/>
                <w:szCs w:val="24"/>
              </w:rPr>
              <w:t xml:space="preserve"> </w:t>
            </w:r>
          </w:p>
          <w:p w14:paraId="3ACA2532" w14:textId="074B3E7E" w:rsidR="007E4F8B" w:rsidRPr="00DC5E52" w:rsidRDefault="007E4F8B" w:rsidP="007E4F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2027D657" w14:textId="77777777" w:rsidR="006A6280" w:rsidRDefault="00DC5E52" w:rsidP="00722A5B">
            <w:pPr>
              <w:rPr>
                <w:rFonts w:ascii="Arial" w:hAnsi="Arial" w:cs="Arial"/>
                <w:sz w:val="24"/>
                <w:szCs w:val="24"/>
              </w:rPr>
            </w:pPr>
            <w:r w:rsidRPr="00DC5E52">
              <w:rPr>
                <w:rFonts w:ascii="Arial" w:hAnsi="Arial" w:cs="Arial"/>
                <w:sz w:val="24"/>
                <w:szCs w:val="24"/>
              </w:rPr>
              <w:t xml:space="preserve">As a member of the Corporate </w:t>
            </w:r>
            <w:r w:rsidR="009E2261">
              <w:rPr>
                <w:rFonts w:ascii="Arial" w:hAnsi="Arial" w:cs="Arial"/>
                <w:sz w:val="24"/>
                <w:szCs w:val="24"/>
              </w:rPr>
              <w:t>Leadership</w:t>
            </w:r>
            <w:r w:rsidRPr="00DC5E52">
              <w:rPr>
                <w:rFonts w:ascii="Arial" w:hAnsi="Arial" w:cs="Arial"/>
                <w:sz w:val="24"/>
                <w:szCs w:val="24"/>
              </w:rPr>
              <w:t xml:space="preserve"> Team, the Executive Director will shape and </w:t>
            </w:r>
            <w:r w:rsidR="00672D4B">
              <w:rPr>
                <w:rFonts w:ascii="Arial" w:hAnsi="Arial" w:cs="Arial"/>
                <w:sz w:val="24"/>
                <w:szCs w:val="24"/>
              </w:rPr>
              <w:t>drive</w:t>
            </w:r>
            <w:r w:rsidR="00672D4B" w:rsidRPr="00DC5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E52">
              <w:rPr>
                <w:rFonts w:ascii="Arial" w:hAnsi="Arial" w:cs="Arial"/>
                <w:sz w:val="24"/>
                <w:szCs w:val="24"/>
              </w:rPr>
              <w:t xml:space="preserve">corporate strategy, ensuring delivery of the Council’s priorities and value to residents.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E52">
              <w:rPr>
                <w:rFonts w:ascii="Arial" w:hAnsi="Arial" w:cs="Arial"/>
                <w:sz w:val="24"/>
                <w:szCs w:val="24"/>
              </w:rPr>
              <w:t xml:space="preserve">The role provides the overall strategic </w:t>
            </w:r>
            <w:r w:rsidR="00672D4B">
              <w:rPr>
                <w:rFonts w:ascii="Arial" w:hAnsi="Arial" w:cs="Arial"/>
                <w:sz w:val="24"/>
                <w:szCs w:val="24"/>
              </w:rPr>
              <w:t xml:space="preserve">leadership </w:t>
            </w:r>
            <w:r w:rsidR="001C4A51">
              <w:rPr>
                <w:rFonts w:ascii="Arial" w:hAnsi="Arial" w:cs="Arial"/>
                <w:sz w:val="24"/>
                <w:szCs w:val="24"/>
              </w:rPr>
              <w:t>across a wide-ranging directorate spanning</w:t>
            </w:r>
            <w:r w:rsidRPr="00DC5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3A1D">
              <w:rPr>
                <w:rFonts w:ascii="Arial" w:hAnsi="Arial" w:cs="Arial"/>
                <w:sz w:val="24"/>
                <w:szCs w:val="24"/>
              </w:rPr>
              <w:t>p</w:t>
            </w:r>
            <w:r w:rsidRPr="00DC5E52">
              <w:rPr>
                <w:rFonts w:ascii="Arial" w:hAnsi="Arial" w:cs="Arial"/>
                <w:sz w:val="24"/>
                <w:szCs w:val="24"/>
              </w:rPr>
              <w:t>lanning</w:t>
            </w:r>
            <w:r w:rsidR="001C4A5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33A1D">
              <w:rPr>
                <w:rFonts w:ascii="Arial" w:hAnsi="Arial" w:cs="Arial"/>
                <w:sz w:val="24"/>
                <w:szCs w:val="24"/>
              </w:rPr>
              <w:t>e</w:t>
            </w:r>
            <w:r w:rsidRPr="00DC5E52">
              <w:rPr>
                <w:rFonts w:ascii="Arial" w:hAnsi="Arial" w:cs="Arial"/>
                <w:sz w:val="24"/>
                <w:szCs w:val="24"/>
              </w:rPr>
              <w:t xml:space="preserve">conomic </w:t>
            </w:r>
            <w:r w:rsidR="00167257">
              <w:rPr>
                <w:rFonts w:ascii="Arial" w:hAnsi="Arial" w:cs="Arial"/>
                <w:sz w:val="24"/>
                <w:szCs w:val="24"/>
              </w:rPr>
              <w:t>g</w:t>
            </w:r>
            <w:r w:rsidRPr="00DC5E52">
              <w:rPr>
                <w:rFonts w:ascii="Arial" w:hAnsi="Arial" w:cs="Arial"/>
                <w:sz w:val="24"/>
                <w:szCs w:val="24"/>
              </w:rPr>
              <w:t>rowth</w:t>
            </w:r>
            <w:r w:rsidR="00333A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67257">
              <w:rPr>
                <w:rFonts w:ascii="Arial" w:hAnsi="Arial" w:cs="Arial"/>
                <w:sz w:val="24"/>
                <w:szCs w:val="24"/>
              </w:rPr>
              <w:t>h</w:t>
            </w:r>
            <w:r w:rsidRPr="00DC5E52">
              <w:rPr>
                <w:rFonts w:ascii="Arial" w:hAnsi="Arial" w:cs="Arial"/>
                <w:sz w:val="24"/>
                <w:szCs w:val="24"/>
              </w:rPr>
              <w:t xml:space="preserve">ousing, </w:t>
            </w:r>
            <w:r w:rsidR="00167257">
              <w:rPr>
                <w:rFonts w:ascii="Arial" w:hAnsi="Arial" w:cs="Arial"/>
                <w:sz w:val="24"/>
                <w:szCs w:val="24"/>
              </w:rPr>
              <w:t>t</w:t>
            </w:r>
            <w:r w:rsidRPr="00DC5E52">
              <w:rPr>
                <w:rFonts w:ascii="Arial" w:hAnsi="Arial" w:cs="Arial"/>
                <w:sz w:val="24"/>
                <w:szCs w:val="24"/>
              </w:rPr>
              <w:t>ransport</w:t>
            </w:r>
            <w:r w:rsidR="001C4A51">
              <w:rPr>
                <w:rFonts w:ascii="Arial" w:hAnsi="Arial" w:cs="Arial"/>
                <w:sz w:val="24"/>
                <w:szCs w:val="24"/>
              </w:rPr>
              <w:t>,</w:t>
            </w:r>
            <w:r w:rsidRPr="00DC5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7257">
              <w:rPr>
                <w:rFonts w:ascii="Arial" w:hAnsi="Arial" w:cs="Arial"/>
                <w:sz w:val="24"/>
                <w:szCs w:val="24"/>
              </w:rPr>
              <w:t>p</w:t>
            </w:r>
            <w:r w:rsidRPr="00DC5E52">
              <w:rPr>
                <w:rFonts w:ascii="Arial" w:hAnsi="Arial" w:cs="Arial"/>
                <w:sz w:val="24"/>
                <w:szCs w:val="24"/>
              </w:rPr>
              <w:t xml:space="preserve">ublic </w:t>
            </w:r>
            <w:r w:rsidR="00167257">
              <w:rPr>
                <w:rFonts w:ascii="Arial" w:hAnsi="Arial" w:cs="Arial"/>
                <w:sz w:val="24"/>
                <w:szCs w:val="24"/>
              </w:rPr>
              <w:t>p</w:t>
            </w:r>
            <w:r w:rsidRPr="00DC5E52">
              <w:rPr>
                <w:rFonts w:ascii="Arial" w:hAnsi="Arial" w:cs="Arial"/>
                <w:sz w:val="24"/>
                <w:szCs w:val="24"/>
              </w:rPr>
              <w:t xml:space="preserve">rotection; </w:t>
            </w:r>
            <w:r w:rsidR="0054787B">
              <w:rPr>
                <w:rFonts w:ascii="Arial" w:hAnsi="Arial" w:cs="Arial"/>
                <w:sz w:val="24"/>
                <w:szCs w:val="24"/>
              </w:rPr>
              <w:t>s</w:t>
            </w:r>
            <w:r w:rsidRPr="00DC5E52">
              <w:rPr>
                <w:rFonts w:ascii="Arial" w:hAnsi="Arial" w:cs="Arial"/>
                <w:sz w:val="24"/>
                <w:szCs w:val="24"/>
              </w:rPr>
              <w:t xml:space="preserve">treetscene </w:t>
            </w:r>
            <w:r w:rsidR="0054787B">
              <w:rPr>
                <w:rFonts w:ascii="Arial" w:hAnsi="Arial" w:cs="Arial"/>
                <w:sz w:val="24"/>
                <w:szCs w:val="24"/>
              </w:rPr>
              <w:t>s</w:t>
            </w:r>
            <w:r w:rsidRPr="00DC5E52">
              <w:rPr>
                <w:rFonts w:ascii="Arial" w:hAnsi="Arial" w:cs="Arial"/>
                <w:sz w:val="24"/>
                <w:szCs w:val="24"/>
              </w:rPr>
              <w:t xml:space="preserve">ervices, </w:t>
            </w:r>
            <w:r w:rsidR="0054787B">
              <w:rPr>
                <w:rFonts w:ascii="Arial" w:hAnsi="Arial" w:cs="Arial"/>
                <w:sz w:val="24"/>
                <w:szCs w:val="24"/>
              </w:rPr>
              <w:t>i</w:t>
            </w:r>
            <w:r w:rsidRPr="00DC5E52">
              <w:rPr>
                <w:rFonts w:ascii="Arial" w:hAnsi="Arial" w:cs="Arial"/>
                <w:sz w:val="24"/>
                <w:szCs w:val="24"/>
              </w:rPr>
              <w:t>nfrastructure</w:t>
            </w:r>
            <w:r w:rsidR="00333A1D">
              <w:rPr>
                <w:rFonts w:ascii="Arial" w:hAnsi="Arial" w:cs="Arial"/>
                <w:sz w:val="24"/>
                <w:szCs w:val="24"/>
              </w:rPr>
              <w:t>,</w:t>
            </w:r>
            <w:r w:rsidRPr="00DC5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787B">
              <w:rPr>
                <w:rFonts w:ascii="Arial" w:hAnsi="Arial" w:cs="Arial"/>
                <w:sz w:val="24"/>
                <w:szCs w:val="24"/>
              </w:rPr>
              <w:t>f</w:t>
            </w:r>
            <w:r w:rsidRPr="00DC5E52">
              <w:rPr>
                <w:rFonts w:ascii="Arial" w:hAnsi="Arial" w:cs="Arial"/>
                <w:sz w:val="24"/>
                <w:szCs w:val="24"/>
              </w:rPr>
              <w:t>acilities</w:t>
            </w:r>
            <w:r w:rsidR="0054787B">
              <w:rPr>
                <w:rFonts w:ascii="Arial" w:hAnsi="Arial" w:cs="Arial"/>
                <w:sz w:val="24"/>
                <w:szCs w:val="24"/>
              </w:rPr>
              <w:t>, c</w:t>
            </w:r>
            <w:r w:rsidRPr="00DC5E52">
              <w:rPr>
                <w:rFonts w:ascii="Arial" w:hAnsi="Arial" w:cs="Arial"/>
                <w:sz w:val="24"/>
                <w:szCs w:val="24"/>
              </w:rPr>
              <w:t xml:space="preserve">ulture </w:t>
            </w:r>
            <w:r w:rsidR="0054787B">
              <w:rPr>
                <w:rFonts w:ascii="Arial" w:hAnsi="Arial" w:cs="Arial"/>
                <w:sz w:val="24"/>
                <w:szCs w:val="24"/>
              </w:rPr>
              <w:t>and</w:t>
            </w:r>
            <w:r w:rsidR="0054787B" w:rsidRPr="00DC5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787B">
              <w:rPr>
                <w:rFonts w:ascii="Arial" w:hAnsi="Arial" w:cs="Arial"/>
                <w:sz w:val="24"/>
                <w:szCs w:val="24"/>
              </w:rPr>
              <w:t>c</w:t>
            </w:r>
            <w:r w:rsidRPr="00DC5E52">
              <w:rPr>
                <w:rFonts w:ascii="Arial" w:hAnsi="Arial" w:cs="Arial"/>
                <w:sz w:val="24"/>
                <w:szCs w:val="24"/>
              </w:rPr>
              <w:t xml:space="preserve">ustomer </w:t>
            </w:r>
            <w:r w:rsidR="0054787B">
              <w:rPr>
                <w:rFonts w:ascii="Arial" w:hAnsi="Arial" w:cs="Arial"/>
                <w:sz w:val="24"/>
                <w:szCs w:val="24"/>
              </w:rPr>
              <w:t>s</w:t>
            </w:r>
            <w:r w:rsidRPr="00DC5E52">
              <w:rPr>
                <w:rFonts w:ascii="Arial" w:hAnsi="Arial" w:cs="Arial"/>
                <w:sz w:val="24"/>
                <w:szCs w:val="24"/>
              </w:rPr>
              <w:t>ervices</w:t>
            </w:r>
            <w:r w:rsidR="0000572F">
              <w:rPr>
                <w:rFonts w:ascii="Arial" w:hAnsi="Arial" w:cs="Arial"/>
                <w:sz w:val="24"/>
                <w:szCs w:val="24"/>
              </w:rPr>
              <w:t xml:space="preserve"> and acts as the</w:t>
            </w:r>
            <w:r w:rsidRPr="00DC5E52">
              <w:rPr>
                <w:rFonts w:ascii="Arial" w:hAnsi="Arial" w:cs="Arial"/>
                <w:sz w:val="24"/>
                <w:szCs w:val="24"/>
              </w:rPr>
              <w:t xml:space="preserve"> Lead Officer for the operational elements of the emerging Mayoral Combined Authority. </w:t>
            </w:r>
            <w:r w:rsidR="00722A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ED0193" w14:textId="77777777" w:rsidR="006A6280" w:rsidRDefault="006A6280" w:rsidP="00722A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AC2A10" w14:textId="3356905D" w:rsidR="00FF0130" w:rsidRDefault="00103244" w:rsidP="00722A5B">
            <w:pPr>
              <w:rPr>
                <w:rFonts w:ascii="Arial" w:hAnsi="Arial" w:cs="Arial"/>
                <w:sz w:val="24"/>
                <w:szCs w:val="24"/>
              </w:rPr>
            </w:pPr>
            <w:r w:rsidRPr="00103244">
              <w:rPr>
                <w:rFonts w:ascii="Arial" w:hAnsi="Arial" w:cs="Arial"/>
                <w:sz w:val="24"/>
                <w:szCs w:val="24"/>
              </w:rPr>
              <w:t>The postholder will champion economic growth, setting an ambitious prosperity agenda that positions the East Riding as a competitive, investment</w:t>
            </w:r>
            <w:r w:rsidRPr="00103244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103244">
              <w:rPr>
                <w:rFonts w:ascii="Arial" w:hAnsi="Arial" w:cs="Arial"/>
                <w:sz w:val="24"/>
                <w:szCs w:val="24"/>
              </w:rPr>
              <w:t>ready and productive part of the UK economy.</w:t>
            </w:r>
          </w:p>
          <w:p w14:paraId="78DBDAB3" w14:textId="77777777" w:rsidR="00A712BC" w:rsidRDefault="00A712BC" w:rsidP="00321B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6E3494" w14:textId="77777777" w:rsidR="000F3AE3" w:rsidRPr="00DC5E52" w:rsidRDefault="000F3AE3" w:rsidP="00321B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9A7DD1" w14:textId="768D4DF9" w:rsidR="00321B05" w:rsidRPr="000F3AE3" w:rsidRDefault="00101668" w:rsidP="75380291">
            <w:pPr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75380291">
              <w:rPr>
                <w:rFonts w:ascii="Arial" w:hAnsi="Arial" w:cs="Arial"/>
                <w:b/>
                <w:bCs/>
                <w:sz w:val="24"/>
                <w:szCs w:val="24"/>
              </w:rPr>
              <w:t>Principal Accountabilities:</w:t>
            </w:r>
          </w:p>
          <w:p w14:paraId="1C2D2BCE" w14:textId="77777777" w:rsidR="00101668" w:rsidRPr="00DC5E52" w:rsidRDefault="00101668" w:rsidP="00321B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5783FF" w14:textId="47CA6851" w:rsidR="00974215" w:rsidRDefault="00DC5E52" w:rsidP="00974215">
            <w:pPr>
              <w:pStyle w:val="ListParagraph"/>
              <w:numPr>
                <w:ilvl w:val="0"/>
                <w:numId w:val="4"/>
              </w:numPr>
              <w:ind w:left="492" w:hanging="492"/>
              <w:rPr>
                <w:rFonts w:ascii="Arial" w:hAnsi="Arial" w:cs="Arial"/>
                <w:sz w:val="24"/>
                <w:szCs w:val="24"/>
              </w:rPr>
            </w:pPr>
            <w:r w:rsidRPr="00974215">
              <w:rPr>
                <w:rFonts w:ascii="Arial" w:hAnsi="Arial" w:cs="Arial"/>
                <w:sz w:val="24"/>
                <w:szCs w:val="24"/>
              </w:rPr>
              <w:t xml:space="preserve">As part of the Corporate </w:t>
            </w:r>
            <w:r w:rsidR="00974215" w:rsidRPr="00974215">
              <w:rPr>
                <w:rFonts w:ascii="Arial" w:hAnsi="Arial" w:cs="Arial"/>
                <w:sz w:val="24"/>
                <w:szCs w:val="24"/>
              </w:rPr>
              <w:t>Leadership</w:t>
            </w:r>
            <w:r w:rsidRPr="00974215">
              <w:rPr>
                <w:rFonts w:ascii="Arial" w:hAnsi="Arial" w:cs="Arial"/>
                <w:sz w:val="24"/>
                <w:szCs w:val="24"/>
              </w:rPr>
              <w:t xml:space="preserve"> Team, shape the</w:t>
            </w:r>
            <w:r w:rsidR="00CA6C1D">
              <w:rPr>
                <w:rFonts w:ascii="Arial" w:hAnsi="Arial" w:cs="Arial"/>
                <w:sz w:val="24"/>
                <w:szCs w:val="24"/>
              </w:rPr>
              <w:t xml:space="preserve"> Council’s</w:t>
            </w:r>
            <w:r w:rsidRPr="00974215">
              <w:rPr>
                <w:rFonts w:ascii="Arial" w:hAnsi="Arial" w:cs="Arial"/>
                <w:sz w:val="24"/>
                <w:szCs w:val="24"/>
              </w:rPr>
              <w:t xml:space="preserve"> strategic direction to drive continuous improvement and deliver priorities and value to residents</w:t>
            </w:r>
            <w:r w:rsidR="000C360B">
              <w:rPr>
                <w:rFonts w:ascii="Arial" w:hAnsi="Arial" w:cs="Arial"/>
                <w:sz w:val="24"/>
                <w:szCs w:val="24"/>
              </w:rPr>
              <w:t>, balancing</w:t>
            </w:r>
            <w:r w:rsidR="00C52E3B" w:rsidRPr="00C52E3B">
              <w:rPr>
                <w:rFonts w:ascii="Arial" w:hAnsi="Arial" w:cs="Arial"/>
                <w:sz w:val="24"/>
                <w:szCs w:val="24"/>
              </w:rPr>
              <w:t xml:space="preserve"> economic growth </w:t>
            </w:r>
            <w:r w:rsidR="000C360B">
              <w:rPr>
                <w:rFonts w:ascii="Arial" w:hAnsi="Arial" w:cs="Arial"/>
                <w:sz w:val="24"/>
                <w:szCs w:val="24"/>
              </w:rPr>
              <w:t>ambitions</w:t>
            </w:r>
            <w:r w:rsidR="00C52E3B" w:rsidRPr="00C52E3B">
              <w:rPr>
                <w:rFonts w:ascii="Arial" w:hAnsi="Arial" w:cs="Arial"/>
                <w:sz w:val="24"/>
                <w:szCs w:val="24"/>
              </w:rPr>
              <w:t xml:space="preserve"> with financial constraints</w:t>
            </w:r>
            <w:r w:rsidR="009D1C5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2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1C55">
              <w:rPr>
                <w:rFonts w:ascii="Arial" w:hAnsi="Arial" w:cs="Arial"/>
                <w:sz w:val="24"/>
                <w:szCs w:val="24"/>
              </w:rPr>
              <w:t>E</w:t>
            </w:r>
            <w:r w:rsidR="00C52E3B" w:rsidRPr="00C52E3B">
              <w:rPr>
                <w:rFonts w:ascii="Arial" w:hAnsi="Arial" w:cs="Arial"/>
                <w:sz w:val="24"/>
                <w:szCs w:val="24"/>
              </w:rPr>
              <w:t xml:space="preserve">nsuring </w:t>
            </w:r>
            <w:r w:rsidR="009D1C55">
              <w:rPr>
                <w:rFonts w:ascii="Arial" w:hAnsi="Arial" w:cs="Arial"/>
                <w:sz w:val="24"/>
                <w:szCs w:val="24"/>
              </w:rPr>
              <w:t>major</w:t>
            </w:r>
            <w:r w:rsidR="00C52E3B" w:rsidRPr="00C52E3B">
              <w:rPr>
                <w:rFonts w:ascii="Arial" w:hAnsi="Arial" w:cs="Arial"/>
                <w:sz w:val="24"/>
                <w:szCs w:val="24"/>
              </w:rPr>
              <w:t xml:space="preserve"> prosperity programmes </w:t>
            </w:r>
            <w:r w:rsidR="00E6610A">
              <w:rPr>
                <w:rFonts w:ascii="Arial" w:hAnsi="Arial" w:cs="Arial"/>
                <w:sz w:val="24"/>
                <w:szCs w:val="24"/>
              </w:rPr>
              <w:t>align</w:t>
            </w:r>
            <w:r w:rsidR="00C52E3B" w:rsidRPr="00C52E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57D2">
              <w:rPr>
                <w:rFonts w:ascii="Arial" w:hAnsi="Arial" w:cs="Arial"/>
                <w:sz w:val="24"/>
                <w:szCs w:val="24"/>
              </w:rPr>
              <w:t>and</w:t>
            </w:r>
            <w:r w:rsidR="00C52E3B" w:rsidRPr="00C52E3B">
              <w:rPr>
                <w:rFonts w:ascii="Arial" w:hAnsi="Arial" w:cs="Arial"/>
                <w:sz w:val="24"/>
                <w:szCs w:val="24"/>
              </w:rPr>
              <w:t xml:space="preserve"> protect </w:t>
            </w:r>
            <w:proofErr w:type="spellStart"/>
            <w:r w:rsidR="00C52E3B" w:rsidRPr="00C52E3B">
              <w:rPr>
                <w:rFonts w:ascii="Arial" w:hAnsi="Arial" w:cs="Arial"/>
                <w:sz w:val="24"/>
                <w:szCs w:val="24"/>
              </w:rPr>
              <w:t>neighbourhood</w:t>
            </w:r>
            <w:proofErr w:type="spellEnd"/>
            <w:r w:rsidR="00C52E3B" w:rsidRPr="00C52E3B">
              <w:rPr>
                <w:rFonts w:ascii="Arial" w:hAnsi="Arial" w:cs="Arial"/>
                <w:sz w:val="24"/>
                <w:szCs w:val="24"/>
              </w:rPr>
              <w:t xml:space="preserve"> services</w:t>
            </w:r>
            <w:r w:rsidR="00E13B90">
              <w:rPr>
                <w:rFonts w:ascii="Arial" w:hAnsi="Arial" w:cs="Arial"/>
                <w:sz w:val="24"/>
                <w:szCs w:val="24"/>
              </w:rPr>
              <w:t>, p</w:t>
            </w:r>
            <w:r w:rsidR="00C52E3B" w:rsidRPr="00C52E3B">
              <w:rPr>
                <w:rFonts w:ascii="Arial" w:hAnsi="Arial" w:cs="Arial"/>
                <w:sz w:val="24"/>
                <w:szCs w:val="24"/>
              </w:rPr>
              <w:t>rovid</w:t>
            </w:r>
            <w:r w:rsidR="00E13B90">
              <w:rPr>
                <w:rFonts w:ascii="Arial" w:hAnsi="Arial" w:cs="Arial"/>
                <w:sz w:val="24"/>
                <w:szCs w:val="24"/>
              </w:rPr>
              <w:t>ing</w:t>
            </w:r>
            <w:r w:rsidR="00C52E3B" w:rsidRPr="00C52E3B">
              <w:rPr>
                <w:rFonts w:ascii="Arial" w:hAnsi="Arial" w:cs="Arial"/>
                <w:sz w:val="24"/>
                <w:szCs w:val="24"/>
              </w:rPr>
              <w:t xml:space="preserve"> strategic leadership that </w:t>
            </w:r>
            <w:r w:rsidR="00E13B90">
              <w:rPr>
                <w:rFonts w:ascii="Arial" w:hAnsi="Arial" w:cs="Arial"/>
                <w:sz w:val="24"/>
                <w:szCs w:val="24"/>
              </w:rPr>
              <w:t>maintains standards</w:t>
            </w:r>
            <w:r w:rsidR="00F41C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2E3B" w:rsidRPr="00C52E3B">
              <w:rPr>
                <w:rFonts w:ascii="Arial" w:hAnsi="Arial" w:cs="Arial"/>
                <w:sz w:val="24"/>
                <w:szCs w:val="24"/>
              </w:rPr>
              <w:t>while enabling long</w:t>
            </w:r>
            <w:r w:rsidR="00C52E3B" w:rsidRPr="00C52E3B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="00C52E3B" w:rsidRPr="00C52E3B">
              <w:rPr>
                <w:rFonts w:ascii="Arial" w:hAnsi="Arial" w:cs="Arial"/>
                <w:sz w:val="24"/>
                <w:szCs w:val="24"/>
              </w:rPr>
              <w:t>term economic uplift.</w:t>
            </w:r>
          </w:p>
          <w:p w14:paraId="405828B3" w14:textId="77777777" w:rsidR="00892B1F" w:rsidRDefault="00892B1F" w:rsidP="00892B1F">
            <w:pPr>
              <w:pStyle w:val="ListParagraph"/>
              <w:ind w:left="492"/>
              <w:rPr>
                <w:rFonts w:ascii="Arial" w:hAnsi="Arial" w:cs="Arial"/>
                <w:sz w:val="24"/>
                <w:szCs w:val="24"/>
              </w:rPr>
            </w:pPr>
          </w:p>
          <w:p w14:paraId="26397046" w14:textId="77777777" w:rsidR="000643B8" w:rsidRDefault="00DC5E52" w:rsidP="005E0CE1">
            <w:pPr>
              <w:pStyle w:val="ListParagraph"/>
              <w:numPr>
                <w:ilvl w:val="0"/>
                <w:numId w:val="4"/>
              </w:numPr>
              <w:tabs>
                <w:tab w:val="left" w:pos="576"/>
              </w:tabs>
              <w:ind w:left="492" w:hanging="492"/>
              <w:rPr>
                <w:rFonts w:ascii="Arial" w:hAnsi="Arial" w:cs="Arial"/>
                <w:sz w:val="24"/>
                <w:szCs w:val="24"/>
              </w:rPr>
            </w:pPr>
            <w:r w:rsidRPr="000643B8">
              <w:rPr>
                <w:rFonts w:ascii="Arial" w:hAnsi="Arial" w:cs="Arial"/>
                <w:sz w:val="24"/>
                <w:szCs w:val="24"/>
              </w:rPr>
              <w:t>Ensure the directorate uses all available resources efficiently and effectively, providing excellent value for money; manage directorate budgets (revenue and capital) and drive service improvement, streamlining and transformation.</w:t>
            </w:r>
          </w:p>
          <w:p w14:paraId="511837B7" w14:textId="77777777" w:rsidR="00892B1F" w:rsidRDefault="00892B1F" w:rsidP="00892B1F">
            <w:pPr>
              <w:pStyle w:val="ListParagraph"/>
              <w:tabs>
                <w:tab w:val="left" w:pos="576"/>
              </w:tabs>
              <w:ind w:left="492"/>
              <w:rPr>
                <w:rFonts w:ascii="Arial" w:hAnsi="Arial" w:cs="Arial"/>
                <w:sz w:val="24"/>
                <w:szCs w:val="24"/>
              </w:rPr>
            </w:pPr>
          </w:p>
          <w:p w14:paraId="0BE5CD35" w14:textId="111E43B5" w:rsidR="000643B8" w:rsidRDefault="00DC5E52" w:rsidP="00FA2F96">
            <w:pPr>
              <w:pStyle w:val="ListParagraph"/>
              <w:numPr>
                <w:ilvl w:val="0"/>
                <w:numId w:val="4"/>
              </w:numPr>
              <w:tabs>
                <w:tab w:val="left" w:pos="576"/>
              </w:tabs>
              <w:ind w:left="492" w:hanging="492"/>
              <w:rPr>
                <w:rFonts w:ascii="Arial" w:hAnsi="Arial" w:cs="Arial"/>
                <w:sz w:val="24"/>
                <w:szCs w:val="24"/>
              </w:rPr>
            </w:pPr>
            <w:r w:rsidRPr="000643B8">
              <w:rPr>
                <w:rFonts w:ascii="Arial" w:hAnsi="Arial" w:cs="Arial"/>
                <w:sz w:val="24"/>
                <w:szCs w:val="24"/>
              </w:rPr>
              <w:t>Provide direct leadership and accountability for the services within scope, ensuring statutory duties are met and discretionary services are customer-focused and cost effective.</w:t>
            </w:r>
          </w:p>
          <w:p w14:paraId="548AA857" w14:textId="77777777" w:rsidR="004D4890" w:rsidRDefault="004D4890" w:rsidP="00602501">
            <w:pPr>
              <w:pStyle w:val="ListParagraph"/>
              <w:tabs>
                <w:tab w:val="left" w:pos="576"/>
              </w:tabs>
              <w:ind w:left="492"/>
              <w:rPr>
                <w:rFonts w:ascii="Arial" w:hAnsi="Arial" w:cs="Arial"/>
                <w:sz w:val="24"/>
                <w:szCs w:val="24"/>
              </w:rPr>
            </w:pPr>
          </w:p>
          <w:p w14:paraId="0B82B885" w14:textId="64F577E4" w:rsidR="00892B1F" w:rsidRDefault="00A6082E" w:rsidP="00892B1F">
            <w:pPr>
              <w:pStyle w:val="ListParagraph"/>
              <w:tabs>
                <w:tab w:val="left" w:pos="576"/>
              </w:tabs>
              <w:ind w:left="492"/>
              <w:rPr>
                <w:rFonts w:ascii="Arial" w:hAnsi="Arial" w:cs="Arial"/>
                <w:sz w:val="24"/>
                <w:szCs w:val="24"/>
              </w:rPr>
            </w:pPr>
            <w:r w:rsidRPr="00A6082E">
              <w:rPr>
                <w:rFonts w:ascii="Arial" w:hAnsi="Arial" w:cs="Arial"/>
                <w:sz w:val="24"/>
                <w:szCs w:val="24"/>
              </w:rPr>
              <w:t xml:space="preserve">Ensure strong governance, </w:t>
            </w:r>
            <w:r w:rsidR="0068697D">
              <w:rPr>
                <w:rFonts w:ascii="Arial" w:hAnsi="Arial" w:cs="Arial"/>
                <w:sz w:val="24"/>
                <w:szCs w:val="24"/>
              </w:rPr>
              <w:t xml:space="preserve">clear </w:t>
            </w:r>
            <w:r w:rsidRPr="00A6082E">
              <w:rPr>
                <w:rFonts w:ascii="Arial" w:hAnsi="Arial" w:cs="Arial"/>
                <w:sz w:val="24"/>
                <w:szCs w:val="24"/>
              </w:rPr>
              <w:t xml:space="preserve">accountability and </w:t>
            </w:r>
            <w:r w:rsidR="00813E63">
              <w:rPr>
                <w:rFonts w:ascii="Arial" w:hAnsi="Arial" w:cs="Arial"/>
                <w:sz w:val="24"/>
                <w:szCs w:val="24"/>
              </w:rPr>
              <w:t xml:space="preserve">effective </w:t>
            </w:r>
            <w:r w:rsidRPr="00A6082E">
              <w:rPr>
                <w:rFonts w:ascii="Arial" w:hAnsi="Arial" w:cs="Arial"/>
                <w:sz w:val="24"/>
                <w:szCs w:val="24"/>
              </w:rPr>
              <w:t>cross</w:t>
            </w:r>
            <w:r w:rsidRPr="00A6082E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A6082E">
              <w:rPr>
                <w:rFonts w:ascii="Arial" w:hAnsi="Arial" w:cs="Arial"/>
                <w:sz w:val="24"/>
                <w:szCs w:val="24"/>
              </w:rPr>
              <w:t>directorate collaboration across all culture and customer services activities, supporting the integration of services, partnership working and high</w:t>
            </w:r>
            <w:r w:rsidRPr="00A6082E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A6082E">
              <w:rPr>
                <w:rFonts w:ascii="Arial" w:hAnsi="Arial" w:cs="Arial"/>
                <w:sz w:val="24"/>
                <w:szCs w:val="24"/>
              </w:rPr>
              <w:t xml:space="preserve">quality, </w:t>
            </w:r>
            <w:r w:rsidR="00906C2C" w:rsidRPr="00906C2C">
              <w:rPr>
                <w:rFonts w:ascii="Arial" w:hAnsi="Arial" w:cs="Arial"/>
                <w:sz w:val="24"/>
                <w:szCs w:val="24"/>
              </w:rPr>
              <w:t>efficient delivery that meets corporate objectives and performance standards, strengthens community wellbeing and</w:t>
            </w:r>
            <w:r w:rsidR="00906C2C">
              <w:rPr>
                <w:rFonts w:ascii="Arial" w:hAnsi="Arial" w:cs="Arial"/>
                <w:sz w:val="24"/>
                <w:szCs w:val="24"/>
              </w:rPr>
              <w:t xml:space="preserve"> impact </w:t>
            </w:r>
            <w:r w:rsidR="006B780A">
              <w:rPr>
                <w:rFonts w:ascii="Arial" w:hAnsi="Arial" w:cs="Arial"/>
                <w:sz w:val="24"/>
                <w:szCs w:val="24"/>
              </w:rPr>
              <w:t>and</w:t>
            </w:r>
            <w:r w:rsidR="00906C2C" w:rsidRPr="00906C2C">
              <w:rPr>
                <w:rFonts w:ascii="Arial" w:hAnsi="Arial" w:cs="Arial"/>
                <w:sz w:val="24"/>
                <w:szCs w:val="24"/>
              </w:rPr>
              <w:t xml:space="preserve"> contributes to continuous improvement and value for residents.</w:t>
            </w:r>
          </w:p>
          <w:p w14:paraId="6D17AB8F" w14:textId="29123834" w:rsidR="00C52E3B" w:rsidRPr="00DE1758" w:rsidRDefault="00DC5E52" w:rsidP="00DE1758">
            <w:pPr>
              <w:pStyle w:val="ListParagraph"/>
              <w:numPr>
                <w:ilvl w:val="0"/>
                <w:numId w:val="4"/>
              </w:numPr>
              <w:tabs>
                <w:tab w:val="left" w:pos="576"/>
              </w:tabs>
              <w:ind w:left="492" w:hanging="492"/>
              <w:rPr>
                <w:rFonts w:ascii="Arial" w:hAnsi="Arial" w:cs="Arial"/>
                <w:sz w:val="24"/>
                <w:szCs w:val="24"/>
              </w:rPr>
            </w:pPr>
            <w:r w:rsidRPr="00DE1758">
              <w:rPr>
                <w:rFonts w:ascii="Arial" w:hAnsi="Arial" w:cs="Arial"/>
                <w:sz w:val="24"/>
                <w:szCs w:val="24"/>
              </w:rPr>
              <w:t>Remove</w:t>
            </w:r>
            <w:r w:rsidR="000D4463" w:rsidRPr="00DE1758">
              <w:rPr>
                <w:rFonts w:ascii="Arial" w:hAnsi="Arial" w:cs="Arial"/>
                <w:sz w:val="24"/>
                <w:szCs w:val="24"/>
              </w:rPr>
              <w:t xml:space="preserve"> internal and external </w:t>
            </w:r>
            <w:r w:rsidRPr="00DE1758">
              <w:rPr>
                <w:rFonts w:ascii="Arial" w:hAnsi="Arial" w:cs="Arial"/>
                <w:sz w:val="24"/>
                <w:szCs w:val="24"/>
              </w:rPr>
              <w:t xml:space="preserve">barriers and </w:t>
            </w:r>
            <w:r w:rsidR="000643B8" w:rsidRPr="00DE1758">
              <w:rPr>
                <w:rFonts w:ascii="Arial" w:hAnsi="Arial" w:cs="Arial"/>
                <w:sz w:val="24"/>
                <w:szCs w:val="24"/>
              </w:rPr>
              <w:t xml:space="preserve">create </w:t>
            </w:r>
            <w:r w:rsidR="00670B74" w:rsidRPr="00DE175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9E2261" w:rsidRPr="00DE1758">
              <w:rPr>
                <w:rFonts w:ascii="Arial" w:hAnsi="Arial" w:cs="Arial"/>
                <w:sz w:val="24"/>
                <w:szCs w:val="24"/>
              </w:rPr>
              <w:t>conditions</w:t>
            </w:r>
            <w:r w:rsidR="000643B8" w:rsidRPr="00DE1758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Pr="00DE1758">
              <w:rPr>
                <w:rFonts w:ascii="Arial" w:hAnsi="Arial" w:cs="Arial"/>
                <w:sz w:val="24"/>
                <w:szCs w:val="24"/>
              </w:rPr>
              <w:t>entrepreneurial</w:t>
            </w:r>
            <w:r w:rsidR="00670B74" w:rsidRPr="00DE1758">
              <w:rPr>
                <w:rFonts w:ascii="Arial" w:hAnsi="Arial" w:cs="Arial"/>
                <w:sz w:val="24"/>
                <w:szCs w:val="24"/>
              </w:rPr>
              <w:t>,</w:t>
            </w:r>
            <w:r w:rsidRPr="00DE1758">
              <w:rPr>
                <w:rFonts w:ascii="Arial" w:hAnsi="Arial" w:cs="Arial"/>
                <w:sz w:val="24"/>
                <w:szCs w:val="24"/>
              </w:rPr>
              <w:t xml:space="preserve"> innovative</w:t>
            </w:r>
            <w:r w:rsidR="000643B8" w:rsidRPr="00DE1758">
              <w:rPr>
                <w:rFonts w:ascii="Arial" w:hAnsi="Arial" w:cs="Arial"/>
                <w:sz w:val="24"/>
                <w:szCs w:val="24"/>
              </w:rPr>
              <w:t xml:space="preserve"> practice</w:t>
            </w:r>
            <w:r w:rsidR="000D4463" w:rsidRPr="00DE1758">
              <w:rPr>
                <w:rFonts w:ascii="Arial" w:hAnsi="Arial" w:cs="Arial"/>
                <w:sz w:val="24"/>
                <w:szCs w:val="24"/>
              </w:rPr>
              <w:t xml:space="preserve"> by </w:t>
            </w:r>
            <w:r w:rsidRPr="00DE1758">
              <w:rPr>
                <w:rFonts w:ascii="Arial" w:hAnsi="Arial" w:cs="Arial"/>
                <w:sz w:val="24"/>
                <w:szCs w:val="24"/>
              </w:rPr>
              <w:t>co-</w:t>
            </w:r>
            <w:proofErr w:type="gramStart"/>
            <w:r w:rsidRPr="00DE1758">
              <w:rPr>
                <w:rFonts w:ascii="Arial" w:hAnsi="Arial" w:cs="Arial"/>
                <w:sz w:val="24"/>
                <w:szCs w:val="24"/>
              </w:rPr>
              <w:t>design</w:t>
            </w:r>
            <w:proofErr w:type="gramEnd"/>
            <w:r w:rsidRPr="00DE1758">
              <w:rPr>
                <w:rFonts w:ascii="Arial" w:hAnsi="Arial" w:cs="Arial"/>
                <w:sz w:val="24"/>
                <w:szCs w:val="24"/>
              </w:rPr>
              <w:t xml:space="preserve"> inclusive, joined-up services across departmental and organisational boundaries that meet the needs of residents and communities.</w:t>
            </w:r>
            <w:r w:rsidR="0072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7E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2E3B" w:rsidRPr="00DE1758">
              <w:rPr>
                <w:rFonts w:ascii="Arial" w:hAnsi="Arial" w:cs="Arial"/>
                <w:sz w:val="24"/>
                <w:szCs w:val="24"/>
              </w:rPr>
              <w:lastRenderedPageBreak/>
              <w:t>Act as the Council’s enabler for delivery</w:t>
            </w:r>
            <w:r w:rsidR="0021394B" w:rsidRPr="00DE1758">
              <w:rPr>
                <w:rFonts w:ascii="Arial" w:hAnsi="Arial" w:cs="Arial"/>
                <w:sz w:val="24"/>
                <w:szCs w:val="24"/>
              </w:rPr>
              <w:t>,</w:t>
            </w:r>
            <w:r w:rsidR="00C52E3B" w:rsidRPr="00DE1758">
              <w:rPr>
                <w:rFonts w:ascii="Arial" w:hAnsi="Arial" w:cs="Arial"/>
                <w:sz w:val="24"/>
                <w:szCs w:val="24"/>
              </w:rPr>
              <w:t xml:space="preserve"> cutting unnecessary bureaucracy and </w:t>
            </w:r>
            <w:r w:rsidR="00DE1758" w:rsidRPr="00DE1758">
              <w:rPr>
                <w:rFonts w:ascii="Arial" w:hAnsi="Arial" w:cs="Arial"/>
                <w:sz w:val="24"/>
                <w:szCs w:val="24"/>
              </w:rPr>
              <w:t>c</w:t>
            </w:r>
            <w:r w:rsidR="00C52E3B" w:rsidRPr="00DE1758">
              <w:rPr>
                <w:rFonts w:ascii="Arial" w:hAnsi="Arial" w:cs="Arial"/>
                <w:sz w:val="24"/>
                <w:szCs w:val="24"/>
              </w:rPr>
              <w:t>hampion</w:t>
            </w:r>
            <w:r w:rsidR="00DE1758" w:rsidRPr="00DE1758">
              <w:rPr>
                <w:rFonts w:ascii="Arial" w:hAnsi="Arial" w:cs="Arial"/>
                <w:sz w:val="24"/>
                <w:szCs w:val="24"/>
              </w:rPr>
              <w:t>ing</w:t>
            </w:r>
            <w:r w:rsidR="00C52E3B" w:rsidRPr="00DE1758">
              <w:rPr>
                <w:rFonts w:ascii="Arial" w:hAnsi="Arial" w:cs="Arial"/>
                <w:sz w:val="24"/>
                <w:szCs w:val="24"/>
              </w:rPr>
              <w:t xml:space="preserve"> a culture of pace, pragmatic problem</w:t>
            </w:r>
            <w:r w:rsidR="00C52E3B" w:rsidRPr="00DE1758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="00C52E3B" w:rsidRPr="00DE1758">
              <w:rPr>
                <w:rFonts w:ascii="Arial" w:hAnsi="Arial" w:cs="Arial"/>
                <w:sz w:val="24"/>
                <w:szCs w:val="24"/>
              </w:rPr>
              <w:t>solving and delivery focus.</w:t>
            </w:r>
          </w:p>
          <w:p w14:paraId="2403F449" w14:textId="77777777" w:rsidR="00892B1F" w:rsidRDefault="00892B1F" w:rsidP="00892B1F">
            <w:pPr>
              <w:pStyle w:val="ListParagraph"/>
              <w:tabs>
                <w:tab w:val="left" w:pos="576"/>
              </w:tabs>
              <w:ind w:left="492"/>
              <w:rPr>
                <w:rFonts w:ascii="Arial" w:hAnsi="Arial" w:cs="Arial"/>
                <w:sz w:val="24"/>
                <w:szCs w:val="24"/>
              </w:rPr>
            </w:pPr>
          </w:p>
          <w:p w14:paraId="42EFBC3F" w14:textId="30ED8B40" w:rsidR="000643B8" w:rsidRDefault="00DC5E52" w:rsidP="00603EAC">
            <w:pPr>
              <w:pStyle w:val="ListParagraph"/>
              <w:numPr>
                <w:ilvl w:val="0"/>
                <w:numId w:val="4"/>
              </w:numPr>
              <w:tabs>
                <w:tab w:val="left" w:pos="576"/>
              </w:tabs>
              <w:ind w:left="492" w:hanging="492"/>
              <w:rPr>
                <w:rFonts w:ascii="Arial" w:hAnsi="Arial" w:cs="Arial"/>
                <w:sz w:val="24"/>
                <w:szCs w:val="24"/>
              </w:rPr>
            </w:pPr>
            <w:r w:rsidRPr="000643B8">
              <w:rPr>
                <w:rFonts w:ascii="Arial" w:hAnsi="Arial" w:cs="Arial"/>
                <w:sz w:val="24"/>
                <w:szCs w:val="24"/>
              </w:rPr>
              <w:t>Act as Lead Officer for the operational elements of the emerging Mayoral Combined Authority, ensuring alignment of place-based priorities and programmes.</w:t>
            </w:r>
          </w:p>
          <w:p w14:paraId="351A1B89" w14:textId="77777777" w:rsidR="00EB058D" w:rsidRDefault="00EB058D" w:rsidP="00EB058D">
            <w:pPr>
              <w:pStyle w:val="ListParagraph"/>
              <w:tabs>
                <w:tab w:val="left" w:pos="576"/>
              </w:tabs>
              <w:ind w:left="492"/>
              <w:rPr>
                <w:rFonts w:ascii="Arial" w:hAnsi="Arial" w:cs="Arial"/>
                <w:sz w:val="24"/>
                <w:szCs w:val="24"/>
              </w:rPr>
            </w:pPr>
          </w:p>
          <w:p w14:paraId="7ABE4A6F" w14:textId="77777777" w:rsidR="000F3AE3" w:rsidRDefault="000F3AE3" w:rsidP="00EB058D">
            <w:pPr>
              <w:pStyle w:val="ListParagraph"/>
              <w:tabs>
                <w:tab w:val="left" w:pos="576"/>
              </w:tabs>
              <w:ind w:left="492"/>
              <w:rPr>
                <w:rFonts w:ascii="Arial" w:hAnsi="Arial" w:cs="Arial"/>
                <w:sz w:val="24"/>
                <w:szCs w:val="24"/>
              </w:rPr>
            </w:pPr>
          </w:p>
          <w:p w14:paraId="15173FBA" w14:textId="77A03A47" w:rsidR="00C52E3B" w:rsidRDefault="0014664D" w:rsidP="00603EAC">
            <w:pPr>
              <w:pStyle w:val="ListParagraph"/>
              <w:numPr>
                <w:ilvl w:val="0"/>
                <w:numId w:val="4"/>
              </w:numPr>
              <w:tabs>
                <w:tab w:val="left" w:pos="576"/>
              </w:tabs>
              <w:ind w:left="492" w:hanging="4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Actively</w:t>
            </w:r>
            <w:r w:rsidR="00C52E3B" w:rsidRPr="00C52E3B">
              <w:rPr>
                <w:rFonts w:ascii="Arial" w:hAnsi="Arial" w:cs="Arial"/>
                <w:sz w:val="24"/>
                <w:szCs w:val="24"/>
              </w:rPr>
              <w:t xml:space="preserve"> position the East Riding as a regional and national economic powerhouse, shaping major policy discussions, influencing strategic investment decisions, and securing the area’s inclusion in key UK growth, innovation and infrastructure programmes.</w:t>
            </w:r>
          </w:p>
          <w:p w14:paraId="38BD33CF" w14:textId="77777777" w:rsidR="00892B1F" w:rsidRDefault="00892B1F" w:rsidP="00892B1F">
            <w:pPr>
              <w:pStyle w:val="ListParagraph"/>
              <w:tabs>
                <w:tab w:val="left" w:pos="576"/>
              </w:tabs>
              <w:ind w:left="492"/>
              <w:rPr>
                <w:rFonts w:ascii="Arial" w:hAnsi="Arial" w:cs="Arial"/>
                <w:sz w:val="24"/>
                <w:szCs w:val="24"/>
              </w:rPr>
            </w:pPr>
          </w:p>
          <w:p w14:paraId="3E0356A3" w14:textId="46BF6CC9" w:rsidR="000643B8" w:rsidRDefault="00DC5E52" w:rsidP="00A306C8">
            <w:pPr>
              <w:pStyle w:val="ListParagraph"/>
              <w:numPr>
                <w:ilvl w:val="0"/>
                <w:numId w:val="4"/>
              </w:numPr>
              <w:tabs>
                <w:tab w:val="left" w:pos="576"/>
              </w:tabs>
              <w:ind w:left="492" w:hanging="492"/>
              <w:rPr>
                <w:rFonts w:ascii="Arial" w:hAnsi="Arial" w:cs="Arial"/>
                <w:sz w:val="24"/>
                <w:szCs w:val="24"/>
              </w:rPr>
            </w:pPr>
            <w:r w:rsidRPr="000643B8">
              <w:rPr>
                <w:rFonts w:ascii="Arial" w:hAnsi="Arial" w:cs="Arial"/>
                <w:sz w:val="24"/>
                <w:szCs w:val="24"/>
              </w:rPr>
              <w:t>Inspire, motivate and develop leaders and staff to create an empowering, modern and learning culture that enables high performance, talent attraction and retention.</w:t>
            </w:r>
          </w:p>
          <w:p w14:paraId="46B3AF24" w14:textId="77777777" w:rsidR="00892B1F" w:rsidRDefault="00892B1F" w:rsidP="00892B1F">
            <w:pPr>
              <w:pStyle w:val="ListParagraph"/>
              <w:tabs>
                <w:tab w:val="left" w:pos="576"/>
              </w:tabs>
              <w:ind w:left="492"/>
              <w:rPr>
                <w:rFonts w:ascii="Arial" w:hAnsi="Arial" w:cs="Arial"/>
                <w:sz w:val="24"/>
                <w:szCs w:val="24"/>
              </w:rPr>
            </w:pPr>
          </w:p>
          <w:p w14:paraId="125DDE43" w14:textId="4D796F67" w:rsidR="000643B8" w:rsidRPr="000F3AE3" w:rsidRDefault="00DC5E52" w:rsidP="00171A21">
            <w:pPr>
              <w:pStyle w:val="ListParagraph"/>
              <w:numPr>
                <w:ilvl w:val="0"/>
                <w:numId w:val="4"/>
              </w:numPr>
              <w:tabs>
                <w:tab w:val="left" w:pos="576"/>
              </w:tabs>
              <w:ind w:left="492" w:hanging="492"/>
              <w:rPr>
                <w:rFonts w:ascii="Arial" w:hAnsi="Arial" w:cs="Arial"/>
                <w:sz w:val="24"/>
                <w:szCs w:val="24"/>
              </w:rPr>
            </w:pPr>
            <w:r w:rsidRPr="000643B8">
              <w:rPr>
                <w:rFonts w:ascii="Arial" w:hAnsi="Arial" w:cs="Arial"/>
                <w:sz w:val="24"/>
                <w:szCs w:val="24"/>
              </w:rPr>
              <w:t xml:space="preserve">Lead and model continuous improvement through significant change and transformation while maintaining performance, managing financial constraints and </w:t>
            </w:r>
            <w:r w:rsidRPr="000F3AE3">
              <w:rPr>
                <w:rFonts w:ascii="Arial" w:hAnsi="Arial" w:cs="Arial"/>
                <w:sz w:val="24"/>
                <w:szCs w:val="24"/>
              </w:rPr>
              <w:t>meeting statutory obligations.</w:t>
            </w:r>
          </w:p>
          <w:p w14:paraId="5FC53324" w14:textId="77777777" w:rsidR="00892B1F" w:rsidRPr="006A6280" w:rsidRDefault="00892B1F" w:rsidP="00892B1F">
            <w:pPr>
              <w:pStyle w:val="ListParagraph"/>
              <w:tabs>
                <w:tab w:val="left" w:pos="576"/>
              </w:tabs>
              <w:ind w:left="492"/>
              <w:rPr>
                <w:rFonts w:ascii="Arial" w:hAnsi="Arial" w:cs="Arial"/>
                <w:sz w:val="24"/>
                <w:szCs w:val="24"/>
              </w:rPr>
            </w:pPr>
          </w:p>
          <w:p w14:paraId="5E32717F" w14:textId="7652C10E" w:rsidR="000643B8" w:rsidRPr="006A6280" w:rsidRDefault="00DC5E52" w:rsidP="00F13880">
            <w:pPr>
              <w:pStyle w:val="ListParagraph"/>
              <w:numPr>
                <w:ilvl w:val="0"/>
                <w:numId w:val="4"/>
              </w:numPr>
              <w:tabs>
                <w:tab w:val="left" w:pos="576"/>
              </w:tabs>
              <w:ind w:left="492" w:hanging="49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6280">
              <w:rPr>
                <w:rFonts w:ascii="Arial" w:hAnsi="Arial" w:cs="Arial"/>
                <w:sz w:val="24"/>
                <w:szCs w:val="24"/>
              </w:rPr>
              <w:t>Align</w:t>
            </w:r>
            <w:proofErr w:type="gramEnd"/>
            <w:r w:rsidRPr="006A6280">
              <w:rPr>
                <w:rFonts w:ascii="Arial" w:hAnsi="Arial" w:cs="Arial"/>
                <w:sz w:val="24"/>
                <w:szCs w:val="24"/>
              </w:rPr>
              <w:t xml:space="preserve"> the directorate with corporate objectives, ensuring priorities and plans are delivered across diverse service areas.</w:t>
            </w:r>
          </w:p>
          <w:p w14:paraId="745661E4" w14:textId="77777777" w:rsidR="00892B1F" w:rsidRPr="006A6280" w:rsidRDefault="00892B1F" w:rsidP="00892B1F">
            <w:pPr>
              <w:pStyle w:val="ListParagraph"/>
              <w:tabs>
                <w:tab w:val="left" w:pos="576"/>
              </w:tabs>
              <w:ind w:left="492"/>
              <w:rPr>
                <w:rFonts w:ascii="Arial" w:hAnsi="Arial" w:cs="Arial"/>
                <w:sz w:val="24"/>
                <w:szCs w:val="24"/>
              </w:rPr>
            </w:pPr>
          </w:p>
          <w:p w14:paraId="79576747" w14:textId="2B47CC10" w:rsidR="000643B8" w:rsidRPr="006A6280" w:rsidRDefault="00DC5E52" w:rsidP="0073588A">
            <w:pPr>
              <w:pStyle w:val="ListParagraph"/>
              <w:numPr>
                <w:ilvl w:val="0"/>
                <w:numId w:val="4"/>
              </w:numPr>
              <w:tabs>
                <w:tab w:val="left" w:pos="576"/>
              </w:tabs>
              <w:ind w:left="492" w:hanging="492"/>
              <w:rPr>
                <w:rFonts w:ascii="Arial" w:hAnsi="Arial" w:cs="Arial"/>
                <w:sz w:val="24"/>
                <w:szCs w:val="24"/>
              </w:rPr>
            </w:pPr>
            <w:r w:rsidRPr="006A6280">
              <w:rPr>
                <w:rFonts w:ascii="Arial" w:hAnsi="Arial" w:cs="Arial"/>
                <w:sz w:val="24"/>
                <w:szCs w:val="24"/>
              </w:rPr>
              <w:t>Identify developments in the sector and beyond; create innovative approaches that reflect an understanding of the system-wide picture, anticipating future issues and positively challenging current thinking.</w:t>
            </w:r>
          </w:p>
          <w:p w14:paraId="73E89BEE" w14:textId="77777777" w:rsidR="00892B1F" w:rsidRPr="006A6280" w:rsidRDefault="00892B1F" w:rsidP="00892B1F">
            <w:pPr>
              <w:pStyle w:val="ListParagraph"/>
              <w:tabs>
                <w:tab w:val="left" w:pos="576"/>
              </w:tabs>
              <w:ind w:left="492"/>
              <w:rPr>
                <w:rFonts w:ascii="Arial" w:hAnsi="Arial" w:cs="Arial"/>
                <w:sz w:val="24"/>
                <w:szCs w:val="24"/>
              </w:rPr>
            </w:pPr>
          </w:p>
          <w:p w14:paraId="13936562" w14:textId="77777777" w:rsidR="00722A5B" w:rsidRPr="006A6280" w:rsidRDefault="00DC5E52" w:rsidP="00032A18">
            <w:pPr>
              <w:pStyle w:val="ListParagraph"/>
              <w:numPr>
                <w:ilvl w:val="0"/>
                <w:numId w:val="4"/>
              </w:numPr>
              <w:tabs>
                <w:tab w:val="left" w:pos="576"/>
              </w:tabs>
              <w:ind w:left="492" w:hanging="492"/>
              <w:rPr>
                <w:rFonts w:ascii="Arial" w:hAnsi="Arial" w:cs="Arial"/>
                <w:sz w:val="24"/>
                <w:szCs w:val="24"/>
              </w:rPr>
            </w:pPr>
            <w:r w:rsidRPr="006A6280">
              <w:rPr>
                <w:rFonts w:ascii="Arial" w:hAnsi="Arial" w:cs="Arial"/>
                <w:sz w:val="24"/>
                <w:szCs w:val="24"/>
              </w:rPr>
              <w:t>Develop constructive relationships with stakeholders including businesses, government agencies, local authorities, community planning partners and the voluntary/community sector at local, regional, national and international levels.</w:t>
            </w:r>
          </w:p>
          <w:p w14:paraId="18A516B4" w14:textId="77777777" w:rsidR="00722A5B" w:rsidRPr="006A6280" w:rsidRDefault="00722A5B" w:rsidP="00722A5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399FDAE" w14:textId="5CCD7FB2" w:rsidR="00892B1F" w:rsidRPr="006A6280" w:rsidRDefault="00C52E3B" w:rsidP="00032A18">
            <w:pPr>
              <w:pStyle w:val="ListParagraph"/>
              <w:numPr>
                <w:ilvl w:val="0"/>
                <w:numId w:val="4"/>
              </w:numPr>
              <w:tabs>
                <w:tab w:val="left" w:pos="576"/>
              </w:tabs>
              <w:ind w:left="492" w:hanging="492"/>
              <w:rPr>
                <w:rFonts w:ascii="Arial" w:hAnsi="Arial" w:cs="Arial"/>
                <w:sz w:val="24"/>
                <w:szCs w:val="24"/>
              </w:rPr>
            </w:pPr>
            <w:r w:rsidRPr="006A6280">
              <w:rPr>
                <w:rFonts w:ascii="Arial" w:hAnsi="Arial" w:cs="Arial"/>
                <w:sz w:val="24"/>
                <w:szCs w:val="24"/>
              </w:rPr>
              <w:t>Serve as East Riding’s leading ambassador for place</w:t>
            </w:r>
            <w:r w:rsidRPr="006A6280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6A6280">
              <w:rPr>
                <w:rFonts w:ascii="Arial" w:hAnsi="Arial" w:cs="Arial"/>
                <w:sz w:val="24"/>
                <w:szCs w:val="24"/>
              </w:rPr>
              <w:t xml:space="preserve">based prosperity, forging influential relationships with Ministers, Whitehall officials, industry bodies, major investors and international partners. </w:t>
            </w:r>
            <w:r w:rsidR="000F3AE3" w:rsidRPr="006A6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6280">
              <w:rPr>
                <w:rFonts w:ascii="Arial" w:hAnsi="Arial" w:cs="Arial"/>
                <w:sz w:val="24"/>
                <w:szCs w:val="24"/>
              </w:rPr>
              <w:t>Represent the area on regional, national and global platforms to attract investment, shape policy, and raise East Riding’s economic profile.</w:t>
            </w:r>
          </w:p>
          <w:p w14:paraId="2EC5C5A5" w14:textId="77777777" w:rsidR="000F3AE3" w:rsidRPr="006A6280" w:rsidRDefault="000F3AE3" w:rsidP="000F3AE3">
            <w:pPr>
              <w:tabs>
                <w:tab w:val="left" w:pos="57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BB7AEF2" w14:textId="3DB2E8CE" w:rsidR="000643B8" w:rsidRPr="006A6280" w:rsidRDefault="00DC5E52" w:rsidP="009E6890">
            <w:pPr>
              <w:pStyle w:val="ListParagraph"/>
              <w:numPr>
                <w:ilvl w:val="0"/>
                <w:numId w:val="4"/>
              </w:numPr>
              <w:tabs>
                <w:tab w:val="left" w:pos="576"/>
              </w:tabs>
              <w:ind w:left="492" w:hanging="492"/>
              <w:rPr>
                <w:rFonts w:ascii="Arial" w:hAnsi="Arial" w:cs="Arial"/>
                <w:sz w:val="24"/>
                <w:szCs w:val="24"/>
              </w:rPr>
            </w:pPr>
            <w:r w:rsidRPr="006A6280">
              <w:rPr>
                <w:rFonts w:ascii="Arial" w:hAnsi="Arial" w:cs="Arial"/>
                <w:sz w:val="24"/>
                <w:szCs w:val="24"/>
              </w:rPr>
              <w:t>Act as a Place Leader, creating an environment for joint design, commissioning (if required) and delivery of outcomes with partners; unlock barriers and monitor partnership success.</w:t>
            </w:r>
          </w:p>
          <w:p w14:paraId="13514215" w14:textId="77777777" w:rsidR="00892B1F" w:rsidRPr="006A6280" w:rsidRDefault="00892B1F" w:rsidP="00892B1F">
            <w:pPr>
              <w:pStyle w:val="ListParagraph"/>
              <w:tabs>
                <w:tab w:val="left" w:pos="576"/>
              </w:tabs>
              <w:ind w:left="492"/>
              <w:rPr>
                <w:rFonts w:ascii="Arial" w:hAnsi="Arial" w:cs="Arial"/>
                <w:sz w:val="24"/>
                <w:szCs w:val="24"/>
              </w:rPr>
            </w:pPr>
          </w:p>
          <w:p w14:paraId="1B47B5F0" w14:textId="15A5C3B2" w:rsidR="000643B8" w:rsidRPr="006A6280" w:rsidRDefault="00DC5E52" w:rsidP="009F314C">
            <w:pPr>
              <w:pStyle w:val="ListParagraph"/>
              <w:numPr>
                <w:ilvl w:val="0"/>
                <w:numId w:val="4"/>
              </w:numPr>
              <w:tabs>
                <w:tab w:val="left" w:pos="576"/>
              </w:tabs>
              <w:ind w:left="492" w:hanging="492"/>
              <w:rPr>
                <w:rFonts w:ascii="Arial" w:hAnsi="Arial" w:cs="Arial"/>
                <w:sz w:val="24"/>
                <w:szCs w:val="24"/>
              </w:rPr>
            </w:pPr>
            <w:r w:rsidRPr="006A6280">
              <w:rPr>
                <w:rFonts w:ascii="Arial" w:hAnsi="Arial" w:cs="Arial"/>
                <w:sz w:val="24"/>
                <w:szCs w:val="24"/>
              </w:rPr>
              <w:t>Maintain effective communication with Elected Members and customers, advising Members of significant developments and events.</w:t>
            </w:r>
          </w:p>
          <w:p w14:paraId="3252D02D" w14:textId="77777777" w:rsidR="00892B1F" w:rsidRPr="006A6280" w:rsidRDefault="00892B1F" w:rsidP="00892B1F">
            <w:pPr>
              <w:pStyle w:val="ListParagraph"/>
              <w:tabs>
                <w:tab w:val="left" w:pos="576"/>
              </w:tabs>
              <w:ind w:left="492"/>
              <w:rPr>
                <w:rFonts w:ascii="Arial" w:hAnsi="Arial" w:cs="Arial"/>
                <w:sz w:val="24"/>
                <w:szCs w:val="24"/>
              </w:rPr>
            </w:pPr>
          </w:p>
          <w:p w14:paraId="3A9ED278" w14:textId="2F60DEDF" w:rsidR="000643B8" w:rsidRDefault="00DC5E52" w:rsidP="00654EDC">
            <w:pPr>
              <w:pStyle w:val="ListParagraph"/>
              <w:numPr>
                <w:ilvl w:val="0"/>
                <w:numId w:val="4"/>
              </w:numPr>
              <w:tabs>
                <w:tab w:val="left" w:pos="576"/>
              </w:tabs>
              <w:ind w:left="492" w:hanging="492"/>
              <w:rPr>
                <w:rFonts w:ascii="Arial" w:hAnsi="Arial" w:cs="Arial"/>
                <w:sz w:val="24"/>
                <w:szCs w:val="24"/>
              </w:rPr>
            </w:pPr>
            <w:r w:rsidRPr="000643B8">
              <w:rPr>
                <w:rFonts w:ascii="Arial" w:hAnsi="Arial" w:cs="Arial"/>
                <w:sz w:val="24"/>
                <w:szCs w:val="24"/>
              </w:rPr>
              <w:t>In conjunction with People Services, maintain good employee relations and negotiate necessary agreements with employee representatives.</w:t>
            </w:r>
          </w:p>
          <w:p w14:paraId="310CA2F7" w14:textId="77777777" w:rsidR="00892B1F" w:rsidRDefault="00892B1F" w:rsidP="00892B1F">
            <w:pPr>
              <w:pStyle w:val="ListParagraph"/>
              <w:tabs>
                <w:tab w:val="left" w:pos="576"/>
              </w:tabs>
              <w:ind w:left="492"/>
              <w:rPr>
                <w:rFonts w:ascii="Arial" w:hAnsi="Arial" w:cs="Arial"/>
                <w:sz w:val="24"/>
                <w:szCs w:val="24"/>
              </w:rPr>
            </w:pPr>
          </w:p>
          <w:p w14:paraId="76746466" w14:textId="2E092CE9" w:rsidR="000643B8" w:rsidRDefault="00DC5E52" w:rsidP="00762D7A">
            <w:pPr>
              <w:pStyle w:val="ListParagraph"/>
              <w:numPr>
                <w:ilvl w:val="0"/>
                <w:numId w:val="4"/>
              </w:numPr>
              <w:tabs>
                <w:tab w:val="left" w:pos="576"/>
              </w:tabs>
              <w:ind w:left="492" w:hanging="492"/>
              <w:rPr>
                <w:rFonts w:ascii="Arial" w:hAnsi="Arial" w:cs="Arial"/>
                <w:sz w:val="24"/>
                <w:szCs w:val="24"/>
              </w:rPr>
            </w:pPr>
            <w:r w:rsidRPr="000643B8">
              <w:rPr>
                <w:rFonts w:ascii="Arial" w:hAnsi="Arial" w:cs="Arial"/>
                <w:sz w:val="24"/>
                <w:szCs w:val="24"/>
              </w:rPr>
              <w:t xml:space="preserve">Act as client officer for procurement, monitoring and supervision of contracted functions, supplies and services within the </w:t>
            </w:r>
            <w:r w:rsidR="000643B8">
              <w:rPr>
                <w:rFonts w:ascii="Arial" w:hAnsi="Arial" w:cs="Arial"/>
                <w:sz w:val="24"/>
                <w:szCs w:val="24"/>
              </w:rPr>
              <w:t>D</w:t>
            </w:r>
            <w:r w:rsidRPr="000643B8">
              <w:rPr>
                <w:rFonts w:ascii="Arial" w:hAnsi="Arial" w:cs="Arial"/>
                <w:sz w:val="24"/>
                <w:szCs w:val="24"/>
              </w:rPr>
              <w:t>irectorate’s responsibilities.</w:t>
            </w:r>
          </w:p>
          <w:p w14:paraId="13184151" w14:textId="77777777" w:rsidR="00892B1F" w:rsidRDefault="00892B1F" w:rsidP="00892B1F">
            <w:pPr>
              <w:pStyle w:val="ListParagraph"/>
              <w:tabs>
                <w:tab w:val="left" w:pos="576"/>
              </w:tabs>
              <w:ind w:left="492"/>
              <w:rPr>
                <w:rFonts w:ascii="Arial" w:hAnsi="Arial" w:cs="Arial"/>
                <w:sz w:val="24"/>
                <w:szCs w:val="24"/>
              </w:rPr>
            </w:pPr>
          </w:p>
          <w:p w14:paraId="71663B79" w14:textId="4CD499AC" w:rsidR="000643B8" w:rsidRDefault="00DC5E52" w:rsidP="00F8541E">
            <w:pPr>
              <w:pStyle w:val="ListParagraph"/>
              <w:numPr>
                <w:ilvl w:val="0"/>
                <w:numId w:val="4"/>
              </w:numPr>
              <w:tabs>
                <w:tab w:val="left" w:pos="576"/>
              </w:tabs>
              <w:ind w:left="492" w:hanging="492"/>
              <w:rPr>
                <w:rFonts w:ascii="Arial" w:hAnsi="Arial" w:cs="Arial"/>
                <w:sz w:val="24"/>
                <w:szCs w:val="24"/>
              </w:rPr>
            </w:pPr>
            <w:r w:rsidRPr="000643B8">
              <w:rPr>
                <w:rFonts w:ascii="Arial" w:hAnsi="Arial" w:cs="Arial"/>
                <w:sz w:val="24"/>
                <w:szCs w:val="24"/>
              </w:rPr>
              <w:t>Ensure effective and safe practices across all areas of responsibility to protect the well-being of residents, customers, visitors and employees.</w:t>
            </w:r>
          </w:p>
          <w:p w14:paraId="0723E08D" w14:textId="77777777" w:rsidR="00892B1F" w:rsidRDefault="00892B1F" w:rsidP="00892B1F">
            <w:pPr>
              <w:pStyle w:val="ListParagraph"/>
              <w:tabs>
                <w:tab w:val="left" w:pos="576"/>
              </w:tabs>
              <w:ind w:left="492"/>
              <w:rPr>
                <w:rFonts w:ascii="Arial" w:hAnsi="Arial" w:cs="Arial"/>
                <w:sz w:val="24"/>
                <w:szCs w:val="24"/>
              </w:rPr>
            </w:pPr>
          </w:p>
          <w:p w14:paraId="48F68920" w14:textId="248E6E22" w:rsidR="000643B8" w:rsidRDefault="00DC5E52" w:rsidP="00012B10">
            <w:pPr>
              <w:pStyle w:val="ListParagraph"/>
              <w:numPr>
                <w:ilvl w:val="0"/>
                <w:numId w:val="4"/>
              </w:numPr>
              <w:tabs>
                <w:tab w:val="left" w:pos="576"/>
              </w:tabs>
              <w:ind w:left="492" w:hanging="492"/>
              <w:rPr>
                <w:rFonts w:ascii="Arial" w:hAnsi="Arial" w:cs="Arial"/>
                <w:sz w:val="24"/>
                <w:szCs w:val="24"/>
              </w:rPr>
            </w:pPr>
            <w:r w:rsidRPr="000643B8">
              <w:rPr>
                <w:rFonts w:ascii="Arial" w:hAnsi="Arial" w:cs="Arial"/>
                <w:sz w:val="24"/>
                <w:szCs w:val="24"/>
              </w:rPr>
              <w:t xml:space="preserve">Support Cabinet and Members in translating political objectives and priorities into </w:t>
            </w:r>
            <w:r w:rsidRPr="000643B8">
              <w:rPr>
                <w:rFonts w:ascii="Arial" w:hAnsi="Arial" w:cs="Arial"/>
                <w:sz w:val="24"/>
                <w:szCs w:val="24"/>
              </w:rPr>
              <w:lastRenderedPageBreak/>
              <w:t>coherent initiatives, working within appropriate governance structures.</w:t>
            </w:r>
          </w:p>
          <w:p w14:paraId="34F2D780" w14:textId="77777777" w:rsidR="00892B1F" w:rsidRDefault="00892B1F" w:rsidP="00892B1F">
            <w:pPr>
              <w:pStyle w:val="ListParagraph"/>
              <w:tabs>
                <w:tab w:val="left" w:pos="576"/>
              </w:tabs>
              <w:ind w:left="492"/>
              <w:rPr>
                <w:rFonts w:ascii="Arial" w:hAnsi="Arial" w:cs="Arial"/>
                <w:sz w:val="24"/>
                <w:szCs w:val="24"/>
              </w:rPr>
            </w:pPr>
          </w:p>
          <w:p w14:paraId="1278FC34" w14:textId="066A3EAB" w:rsidR="000643B8" w:rsidRDefault="00DC5E52" w:rsidP="000643B8">
            <w:pPr>
              <w:pStyle w:val="ListParagraph"/>
              <w:numPr>
                <w:ilvl w:val="0"/>
                <w:numId w:val="4"/>
              </w:numPr>
              <w:tabs>
                <w:tab w:val="left" w:pos="576"/>
              </w:tabs>
              <w:ind w:left="492" w:hanging="492"/>
              <w:rPr>
                <w:rFonts w:ascii="Arial" w:hAnsi="Arial" w:cs="Arial"/>
                <w:sz w:val="24"/>
                <w:szCs w:val="24"/>
              </w:rPr>
            </w:pPr>
            <w:r w:rsidRPr="000643B8">
              <w:rPr>
                <w:rFonts w:ascii="Arial" w:hAnsi="Arial" w:cs="Arial"/>
                <w:sz w:val="24"/>
                <w:szCs w:val="24"/>
              </w:rPr>
              <w:t>Any other duties commensurate with the grade and level of responsibility of the post.</w:t>
            </w:r>
          </w:p>
          <w:p w14:paraId="15BF6705" w14:textId="6938DEB2" w:rsidR="000643B8" w:rsidRPr="000643B8" w:rsidRDefault="000643B8" w:rsidP="000643B8">
            <w:pPr>
              <w:tabs>
                <w:tab w:val="left" w:pos="57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1803AA" w14:textId="77777777" w:rsidR="00E8322C" w:rsidRDefault="00E8322C" w:rsidP="00175CA4">
      <w:pPr>
        <w:spacing w:before="6" w:line="360" w:lineRule="auto"/>
        <w:rPr>
          <w:sz w:val="24"/>
          <w:szCs w:val="24"/>
        </w:rPr>
      </w:pPr>
    </w:p>
    <w:tbl>
      <w:tblPr>
        <w:tblStyle w:val="TableGrid"/>
        <w:tblW w:w="9809" w:type="dxa"/>
        <w:tblInd w:w="392" w:type="dxa"/>
        <w:tblLook w:val="04A0" w:firstRow="1" w:lastRow="0" w:firstColumn="1" w:lastColumn="0" w:noHBand="0" w:noVBand="1"/>
      </w:tblPr>
      <w:tblGrid>
        <w:gridCol w:w="695"/>
        <w:gridCol w:w="9114"/>
      </w:tblGrid>
      <w:tr w:rsidR="00AE6A7C" w14:paraId="0DACFC2A" w14:textId="77777777" w:rsidTr="00DC5E52">
        <w:tc>
          <w:tcPr>
            <w:tcW w:w="695" w:type="dxa"/>
            <w:tcBorders>
              <w:right w:val="single" w:sz="4" w:space="0" w:color="auto"/>
            </w:tcBorders>
          </w:tcPr>
          <w:p w14:paraId="3C948C18" w14:textId="77777777" w:rsidR="00AE6A7C" w:rsidRPr="002306D2" w:rsidRDefault="00AE6A7C" w:rsidP="000F3AE3">
            <w:pPr>
              <w:spacing w:line="240" w:lineRule="exact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306D2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383B" w14:textId="77777777" w:rsidR="00AE6A7C" w:rsidRPr="00602501" w:rsidRDefault="00AE6A7C" w:rsidP="000F3AE3">
            <w:pPr>
              <w:pStyle w:val="BodyText"/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602501">
              <w:rPr>
                <w:rFonts w:cs="Arial"/>
                <w:sz w:val="24"/>
                <w:szCs w:val="24"/>
              </w:rPr>
              <w:t>In this role you are required to speak English with sufficient fluency to effectively perform your duties, as required by Section 42 of the Immigration Act 2016.</w:t>
            </w:r>
          </w:p>
        </w:tc>
      </w:tr>
      <w:tr w:rsidR="00AE6A7C" w14:paraId="7554467B" w14:textId="77777777" w:rsidTr="00DC5E52">
        <w:tc>
          <w:tcPr>
            <w:tcW w:w="695" w:type="dxa"/>
          </w:tcPr>
          <w:p w14:paraId="40528ABC" w14:textId="77777777" w:rsidR="00AE6A7C" w:rsidRPr="002306D2" w:rsidRDefault="00AE6A7C" w:rsidP="000F3AE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14" w:type="dxa"/>
            <w:tcBorders>
              <w:top w:val="single" w:sz="4" w:space="0" w:color="auto"/>
            </w:tcBorders>
          </w:tcPr>
          <w:p w14:paraId="39A11FF8" w14:textId="77777777" w:rsidR="00AE6A7C" w:rsidRPr="00602501" w:rsidRDefault="00AE6A7C" w:rsidP="000F3AE3">
            <w:pPr>
              <w:pStyle w:val="BodyText"/>
              <w:spacing w:line="360" w:lineRule="auto"/>
              <w:ind w:left="33" w:right="10"/>
              <w:rPr>
                <w:rFonts w:cs="Arial"/>
                <w:spacing w:val="-2"/>
                <w:w w:val="115"/>
                <w:sz w:val="24"/>
                <w:szCs w:val="24"/>
              </w:rPr>
            </w:pPr>
            <w:r w:rsidRPr="00602501">
              <w:rPr>
                <w:rFonts w:cs="Arial"/>
                <w:spacing w:val="-2"/>
                <w:w w:val="115"/>
                <w:sz w:val="24"/>
                <w:szCs w:val="24"/>
              </w:rPr>
              <w:t xml:space="preserve">The above principal accountabilities are not exhaustive and may vary without changing the character of the job or level of responsibility. </w:t>
            </w:r>
          </w:p>
        </w:tc>
      </w:tr>
    </w:tbl>
    <w:p w14:paraId="3D20D146" w14:textId="77777777" w:rsidR="00031F22" w:rsidRPr="00705DF1" w:rsidRDefault="00031F22" w:rsidP="002306D2">
      <w:pPr>
        <w:spacing w:before="6" w:line="240" w:lineRule="exact"/>
        <w:rPr>
          <w:rFonts w:cs="Arial"/>
          <w:color w:val="244061" w:themeColor="accent1" w:themeShade="80"/>
          <w:spacing w:val="-38"/>
          <w:w w:val="115"/>
          <w:sz w:val="24"/>
          <w:szCs w:val="24"/>
        </w:rPr>
      </w:pPr>
    </w:p>
    <w:sectPr w:rsidR="00031F22" w:rsidRPr="00705DF1" w:rsidSect="00175C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238" w:right="941" w:bottom="1304" w:left="601" w:header="454" w:footer="454" w:gutter="34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5051" w14:textId="77777777" w:rsidR="00107274" w:rsidRDefault="00107274" w:rsidP="00F378AF">
      <w:r>
        <w:separator/>
      </w:r>
    </w:p>
  </w:endnote>
  <w:endnote w:type="continuationSeparator" w:id="0">
    <w:p w14:paraId="08D30722" w14:textId="77777777" w:rsidR="00107274" w:rsidRDefault="00107274" w:rsidP="00F3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BC61" w14:textId="77777777" w:rsidR="00930E81" w:rsidRDefault="00930E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A250" w14:textId="77777777" w:rsidR="00930E81" w:rsidRDefault="00930E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363C" w14:textId="77777777" w:rsidR="002306D2" w:rsidRDefault="00230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9E25" w14:textId="77777777" w:rsidR="00107274" w:rsidRDefault="00107274" w:rsidP="00F378AF">
      <w:r>
        <w:separator/>
      </w:r>
    </w:p>
  </w:footnote>
  <w:footnote w:type="continuationSeparator" w:id="0">
    <w:p w14:paraId="17597198" w14:textId="77777777" w:rsidR="00107274" w:rsidRDefault="00107274" w:rsidP="00F37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09B4" w14:textId="77777777" w:rsidR="00930E81" w:rsidRDefault="00930E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BD30" w14:textId="77777777" w:rsidR="002306D2" w:rsidRDefault="002306D2" w:rsidP="00F11A9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D7E3" w14:textId="77777777" w:rsidR="002306D2" w:rsidRDefault="002306D2" w:rsidP="00F11A9F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010F4598" wp14:editId="41ED9BA8">
          <wp:extent cx="3289300" cy="781050"/>
          <wp:effectExtent l="19050" t="0" r="635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87640"/>
    <w:multiLevelType w:val="hybridMultilevel"/>
    <w:tmpl w:val="97F4E1A2"/>
    <w:lvl w:ilvl="0" w:tplc="8E969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435C4"/>
    <w:multiLevelType w:val="hybridMultilevel"/>
    <w:tmpl w:val="2660948A"/>
    <w:lvl w:ilvl="0" w:tplc="360A6AF8">
      <w:start w:val="10"/>
      <w:numFmt w:val="bullet"/>
      <w:lvlText w:val=""/>
      <w:lvlJc w:val="left"/>
      <w:pPr>
        <w:ind w:left="840" w:hanging="360"/>
      </w:pPr>
      <w:rPr>
        <w:rFonts w:ascii="Symbol" w:eastAsia="Arial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70E37293"/>
    <w:multiLevelType w:val="hybridMultilevel"/>
    <w:tmpl w:val="CCDC952C"/>
    <w:lvl w:ilvl="0" w:tplc="BC545A68">
      <w:start w:val="10"/>
      <w:numFmt w:val="bullet"/>
      <w:lvlText w:val=""/>
      <w:lvlJc w:val="left"/>
      <w:pPr>
        <w:ind w:left="393" w:hanging="360"/>
      </w:pPr>
      <w:rPr>
        <w:rFonts w:ascii="Symbol" w:eastAsia="Arial" w:hAnsi="Symbol" w:cs="Arial" w:hint="default"/>
        <w:w w:val="115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7AF01B6E"/>
    <w:multiLevelType w:val="hybridMultilevel"/>
    <w:tmpl w:val="51E8A3E4"/>
    <w:lvl w:ilvl="0" w:tplc="65E812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553239">
    <w:abstractNumId w:val="1"/>
  </w:num>
  <w:num w:numId="2" w16cid:durableId="1343584438">
    <w:abstractNumId w:val="2"/>
  </w:num>
  <w:num w:numId="3" w16cid:durableId="1271014203">
    <w:abstractNumId w:val="0"/>
  </w:num>
  <w:num w:numId="4" w16cid:durableId="739402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8D"/>
    <w:rsid w:val="00002E49"/>
    <w:rsid w:val="0000572F"/>
    <w:rsid w:val="00031F22"/>
    <w:rsid w:val="00041244"/>
    <w:rsid w:val="00047E69"/>
    <w:rsid w:val="000544EA"/>
    <w:rsid w:val="000643B8"/>
    <w:rsid w:val="00064567"/>
    <w:rsid w:val="000929D8"/>
    <w:rsid w:val="000A366A"/>
    <w:rsid w:val="000C360B"/>
    <w:rsid w:val="000C3B63"/>
    <w:rsid w:val="000D4463"/>
    <w:rsid w:val="000D5258"/>
    <w:rsid w:val="000E2625"/>
    <w:rsid w:val="000E7819"/>
    <w:rsid w:val="000F3AE3"/>
    <w:rsid w:val="000F62A7"/>
    <w:rsid w:val="00100E2B"/>
    <w:rsid w:val="00101668"/>
    <w:rsid w:val="00103244"/>
    <w:rsid w:val="00107274"/>
    <w:rsid w:val="0012108B"/>
    <w:rsid w:val="0013020C"/>
    <w:rsid w:val="0013601B"/>
    <w:rsid w:val="00144710"/>
    <w:rsid w:val="0014664D"/>
    <w:rsid w:val="001556AD"/>
    <w:rsid w:val="00164960"/>
    <w:rsid w:val="00167257"/>
    <w:rsid w:val="00175CA4"/>
    <w:rsid w:val="00180DF1"/>
    <w:rsid w:val="001C4A51"/>
    <w:rsid w:val="001D2212"/>
    <w:rsid w:val="001F65E8"/>
    <w:rsid w:val="00205BB4"/>
    <w:rsid w:val="0021394B"/>
    <w:rsid w:val="002257E2"/>
    <w:rsid w:val="002306D2"/>
    <w:rsid w:val="00233966"/>
    <w:rsid w:val="00246B92"/>
    <w:rsid w:val="002557D2"/>
    <w:rsid w:val="002568BF"/>
    <w:rsid w:val="00270B37"/>
    <w:rsid w:val="00290AB4"/>
    <w:rsid w:val="0029795B"/>
    <w:rsid w:val="002B0A34"/>
    <w:rsid w:val="002B2939"/>
    <w:rsid w:val="002C0540"/>
    <w:rsid w:val="002F41CA"/>
    <w:rsid w:val="002F493A"/>
    <w:rsid w:val="00300EC0"/>
    <w:rsid w:val="00307C30"/>
    <w:rsid w:val="00313191"/>
    <w:rsid w:val="00321B05"/>
    <w:rsid w:val="00325281"/>
    <w:rsid w:val="00333A1D"/>
    <w:rsid w:val="003574DC"/>
    <w:rsid w:val="0036105A"/>
    <w:rsid w:val="00384E47"/>
    <w:rsid w:val="00396835"/>
    <w:rsid w:val="003A4D89"/>
    <w:rsid w:val="003A5105"/>
    <w:rsid w:val="003D38FE"/>
    <w:rsid w:val="004007BB"/>
    <w:rsid w:val="00402678"/>
    <w:rsid w:val="00421E43"/>
    <w:rsid w:val="00466AC9"/>
    <w:rsid w:val="0047411B"/>
    <w:rsid w:val="004742A4"/>
    <w:rsid w:val="0047619C"/>
    <w:rsid w:val="004866A3"/>
    <w:rsid w:val="0049460F"/>
    <w:rsid w:val="004A6574"/>
    <w:rsid w:val="004C1A95"/>
    <w:rsid w:val="004C6469"/>
    <w:rsid w:val="004D03AC"/>
    <w:rsid w:val="004D4890"/>
    <w:rsid w:val="004F6A41"/>
    <w:rsid w:val="004F6D2D"/>
    <w:rsid w:val="0053053A"/>
    <w:rsid w:val="00545811"/>
    <w:rsid w:val="0054787B"/>
    <w:rsid w:val="0055201E"/>
    <w:rsid w:val="005544AF"/>
    <w:rsid w:val="005709FB"/>
    <w:rsid w:val="00580D01"/>
    <w:rsid w:val="005B61B7"/>
    <w:rsid w:val="005C6FDF"/>
    <w:rsid w:val="005D2F7E"/>
    <w:rsid w:val="005D72A5"/>
    <w:rsid w:val="00602501"/>
    <w:rsid w:val="006061BC"/>
    <w:rsid w:val="0060683A"/>
    <w:rsid w:val="00617894"/>
    <w:rsid w:val="006361C0"/>
    <w:rsid w:val="00670B74"/>
    <w:rsid w:val="00672D4B"/>
    <w:rsid w:val="00673FBA"/>
    <w:rsid w:val="00682D45"/>
    <w:rsid w:val="0068697D"/>
    <w:rsid w:val="006A6280"/>
    <w:rsid w:val="006B1D28"/>
    <w:rsid w:val="006B780A"/>
    <w:rsid w:val="006D1BC4"/>
    <w:rsid w:val="007012E4"/>
    <w:rsid w:val="00705DF1"/>
    <w:rsid w:val="00713B7A"/>
    <w:rsid w:val="00722A5B"/>
    <w:rsid w:val="0072736F"/>
    <w:rsid w:val="00727677"/>
    <w:rsid w:val="0074243D"/>
    <w:rsid w:val="00756A40"/>
    <w:rsid w:val="007715D6"/>
    <w:rsid w:val="0077208E"/>
    <w:rsid w:val="00776BEF"/>
    <w:rsid w:val="007E403D"/>
    <w:rsid w:val="007E4F8B"/>
    <w:rsid w:val="00812D4A"/>
    <w:rsid w:val="00813E63"/>
    <w:rsid w:val="0084347D"/>
    <w:rsid w:val="00853046"/>
    <w:rsid w:val="008674C0"/>
    <w:rsid w:val="00872BED"/>
    <w:rsid w:val="00892B1F"/>
    <w:rsid w:val="0089457C"/>
    <w:rsid w:val="0089638D"/>
    <w:rsid w:val="008C31C1"/>
    <w:rsid w:val="008E4CBB"/>
    <w:rsid w:val="00906C2C"/>
    <w:rsid w:val="00930E81"/>
    <w:rsid w:val="00931C8C"/>
    <w:rsid w:val="00940691"/>
    <w:rsid w:val="00942002"/>
    <w:rsid w:val="00964688"/>
    <w:rsid w:val="00971DC6"/>
    <w:rsid w:val="00974215"/>
    <w:rsid w:val="00992025"/>
    <w:rsid w:val="0099469C"/>
    <w:rsid w:val="009A5A9F"/>
    <w:rsid w:val="009C315A"/>
    <w:rsid w:val="009C790D"/>
    <w:rsid w:val="009C7D8A"/>
    <w:rsid w:val="009D1C55"/>
    <w:rsid w:val="009D2C63"/>
    <w:rsid w:val="009E2261"/>
    <w:rsid w:val="00A009F2"/>
    <w:rsid w:val="00A01A45"/>
    <w:rsid w:val="00A0CF34"/>
    <w:rsid w:val="00A2374A"/>
    <w:rsid w:val="00A6082E"/>
    <w:rsid w:val="00A712BC"/>
    <w:rsid w:val="00A81714"/>
    <w:rsid w:val="00A908A8"/>
    <w:rsid w:val="00AA5A3C"/>
    <w:rsid w:val="00AB211F"/>
    <w:rsid w:val="00AB2E3E"/>
    <w:rsid w:val="00AC37BE"/>
    <w:rsid w:val="00AD3441"/>
    <w:rsid w:val="00AE6394"/>
    <w:rsid w:val="00AE6A7C"/>
    <w:rsid w:val="00AF70F2"/>
    <w:rsid w:val="00B11AF7"/>
    <w:rsid w:val="00B235C9"/>
    <w:rsid w:val="00B271A9"/>
    <w:rsid w:val="00B40DDA"/>
    <w:rsid w:val="00B52C8E"/>
    <w:rsid w:val="00B65243"/>
    <w:rsid w:val="00BB0A58"/>
    <w:rsid w:val="00BC05EB"/>
    <w:rsid w:val="00BC60D4"/>
    <w:rsid w:val="00C24D68"/>
    <w:rsid w:val="00C503E4"/>
    <w:rsid w:val="00C52E3B"/>
    <w:rsid w:val="00C5524B"/>
    <w:rsid w:val="00C75C98"/>
    <w:rsid w:val="00CA5C70"/>
    <w:rsid w:val="00CA6C1D"/>
    <w:rsid w:val="00CD3100"/>
    <w:rsid w:val="00CD77E2"/>
    <w:rsid w:val="00CF7BD6"/>
    <w:rsid w:val="00D14C4D"/>
    <w:rsid w:val="00D17C53"/>
    <w:rsid w:val="00D33F4A"/>
    <w:rsid w:val="00D36E8C"/>
    <w:rsid w:val="00D50BCF"/>
    <w:rsid w:val="00D53240"/>
    <w:rsid w:val="00D55550"/>
    <w:rsid w:val="00D55E47"/>
    <w:rsid w:val="00D70DCD"/>
    <w:rsid w:val="00D8620A"/>
    <w:rsid w:val="00D920CC"/>
    <w:rsid w:val="00DC5E52"/>
    <w:rsid w:val="00DD3FDE"/>
    <w:rsid w:val="00DE1758"/>
    <w:rsid w:val="00DE4FB8"/>
    <w:rsid w:val="00E0754C"/>
    <w:rsid w:val="00E13B90"/>
    <w:rsid w:val="00E51FBC"/>
    <w:rsid w:val="00E65343"/>
    <w:rsid w:val="00E6610A"/>
    <w:rsid w:val="00E8322C"/>
    <w:rsid w:val="00EA06ED"/>
    <w:rsid w:val="00EA1A5D"/>
    <w:rsid w:val="00EA52EB"/>
    <w:rsid w:val="00EB058D"/>
    <w:rsid w:val="00EF13A7"/>
    <w:rsid w:val="00F04C86"/>
    <w:rsid w:val="00F11A9F"/>
    <w:rsid w:val="00F33D9F"/>
    <w:rsid w:val="00F378AF"/>
    <w:rsid w:val="00F41C69"/>
    <w:rsid w:val="00F76DEC"/>
    <w:rsid w:val="00FB3DB8"/>
    <w:rsid w:val="00FB65CB"/>
    <w:rsid w:val="00FC1056"/>
    <w:rsid w:val="00FC7174"/>
    <w:rsid w:val="00FD225C"/>
    <w:rsid w:val="00FE012C"/>
    <w:rsid w:val="00FE3B97"/>
    <w:rsid w:val="00FE68C0"/>
    <w:rsid w:val="00FF0130"/>
    <w:rsid w:val="0A19D4B6"/>
    <w:rsid w:val="0D4E6A5D"/>
    <w:rsid w:val="0E83BEA3"/>
    <w:rsid w:val="13CD4C07"/>
    <w:rsid w:val="29D14875"/>
    <w:rsid w:val="3FD11904"/>
    <w:rsid w:val="4BBEE331"/>
    <w:rsid w:val="6C877FD9"/>
    <w:rsid w:val="75380291"/>
    <w:rsid w:val="7B1BB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DCBCE"/>
  <w15:docId w15:val="{4716AFBE-0B38-425C-809B-ACDA3045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3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8322C"/>
    <w:pPr>
      <w:ind w:left="48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E8322C"/>
  </w:style>
  <w:style w:type="paragraph" w:customStyle="1" w:styleId="TableParagraph">
    <w:name w:val="Table Paragraph"/>
    <w:basedOn w:val="Normal"/>
    <w:uiPriority w:val="1"/>
    <w:qFormat/>
    <w:rsid w:val="00E8322C"/>
  </w:style>
  <w:style w:type="paragraph" w:styleId="Header">
    <w:name w:val="header"/>
    <w:basedOn w:val="Normal"/>
    <w:link w:val="HeaderChar"/>
    <w:uiPriority w:val="99"/>
    <w:semiHidden/>
    <w:unhideWhenUsed/>
    <w:rsid w:val="00F378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78AF"/>
  </w:style>
  <w:style w:type="paragraph" w:styleId="Footer">
    <w:name w:val="footer"/>
    <w:basedOn w:val="Normal"/>
    <w:link w:val="FooterChar"/>
    <w:uiPriority w:val="99"/>
    <w:semiHidden/>
    <w:unhideWhenUsed/>
    <w:rsid w:val="00F378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78AF"/>
  </w:style>
  <w:style w:type="paragraph" w:styleId="BalloonText">
    <w:name w:val="Balloon Text"/>
    <w:basedOn w:val="Normal"/>
    <w:link w:val="BalloonTextChar"/>
    <w:uiPriority w:val="99"/>
    <w:semiHidden/>
    <w:unhideWhenUsed/>
    <w:rsid w:val="00F11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A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1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4F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D920C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0FC265C85124890931400DEC15ED2" ma:contentTypeVersion="12" ma:contentTypeDescription="Create a new document." ma:contentTypeScope="" ma:versionID="4d67dd20840b3a243e63d8f42ced46ec">
  <xsd:schema xmlns:xsd="http://www.w3.org/2001/XMLSchema" xmlns:xs="http://www.w3.org/2001/XMLSchema" xmlns:p="http://schemas.microsoft.com/office/2006/metadata/properties" xmlns:ns3="8af7ec05-92be-4286-81f3-8234c200c63b" targetNamespace="http://schemas.microsoft.com/office/2006/metadata/properties" ma:root="true" ma:fieldsID="1b52b16887a3ee69842f18f16307e993" ns3:_="">
    <xsd:import namespace="8af7ec05-92be-4286-81f3-8234c200c63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ec05-92be-4286-81f3-8234c200c63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f7ec05-92be-4286-81f3-8234c200c63b" xsi:nil="true"/>
  </documentManagement>
</p:properties>
</file>

<file path=customXml/itemProps1.xml><?xml version="1.0" encoding="utf-8"?>
<ds:datastoreItem xmlns:ds="http://schemas.openxmlformats.org/officeDocument/2006/customXml" ds:itemID="{1D0F1C1C-3C98-4412-BEED-5F9687E6D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26DE9-B9AE-4F1A-B007-3C9D25B8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7ec05-92be-4286-81f3-8234c200c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C9BF6-B89A-48AD-9EF4-C1F18F2054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D5BD96-58D1-4C11-A803-ADB6091DD46F}">
  <ds:schemaRefs>
    <ds:schemaRef ds:uri="http://schemas.microsoft.com/office/2006/metadata/properties"/>
    <ds:schemaRef ds:uri="http://schemas.microsoft.com/office/infopath/2007/PartnerControls"/>
    <ds:schemaRef ds:uri="8af7ec05-92be-4286-81f3-8234c200c6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4801</Characters>
  <Application>Microsoft Office Word</Application>
  <DocSecurity>0</DocSecurity>
  <Lines>117</Lines>
  <Paragraphs>40</Paragraphs>
  <ScaleCrop>false</ScaleCrop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 Final draft Template</dc:title>
  <dc:creator>Windows User</dc:creator>
  <cp:lastModifiedBy>Lindsay Brusch</cp:lastModifiedBy>
  <cp:revision>2</cp:revision>
  <dcterms:created xsi:type="dcterms:W3CDTF">2026-04-07T14:02:00Z</dcterms:created>
  <dcterms:modified xsi:type="dcterms:W3CDTF">2026-04-07T14:02:00Z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LastSaved">
    <vt:filetime>2017-07-28T00:00:00Z</vt:filetime>
  </property>
  <property fmtid="{D5CDD505-2E9C-101B-9397-08002B2CF9AE}" pid="4" name="MSIP_Label_2a4828c0-bf9e-487a-a999-4cc0afddd2a0_Enabled">
    <vt:lpwstr>true</vt:lpwstr>
  </property>
  <property fmtid="{D5CDD505-2E9C-101B-9397-08002B2CF9AE}" pid="5" name="MSIP_Label_2a4828c0-bf9e-487a-a999-4cc0afddd2a0_SetDate">
    <vt:lpwstr>2022-01-19T11:29:11Z</vt:lpwstr>
  </property>
  <property fmtid="{D5CDD505-2E9C-101B-9397-08002B2CF9AE}" pid="6" name="MSIP_Label_2a4828c0-bf9e-487a-a999-4cc0afddd2a0_Method">
    <vt:lpwstr>Standard</vt:lpwstr>
  </property>
  <property fmtid="{D5CDD505-2E9C-101B-9397-08002B2CF9AE}" pid="7" name="MSIP_Label_2a4828c0-bf9e-487a-a999-4cc0afddd2a0_Name">
    <vt:lpwstr>Not Sensitive</vt:lpwstr>
  </property>
  <property fmtid="{D5CDD505-2E9C-101B-9397-08002B2CF9AE}" pid="8" name="MSIP_Label_2a4828c0-bf9e-487a-a999-4cc0afddd2a0_SiteId">
    <vt:lpwstr>351368d1-9b5a-4c8b-ac76-f39b4c7dd76c</vt:lpwstr>
  </property>
  <property fmtid="{D5CDD505-2E9C-101B-9397-08002B2CF9AE}" pid="9" name="MSIP_Label_2a4828c0-bf9e-487a-a999-4cc0afddd2a0_ActionId">
    <vt:lpwstr>075c3611-70ea-4868-af89-7d664383efce</vt:lpwstr>
  </property>
  <property fmtid="{D5CDD505-2E9C-101B-9397-08002B2CF9AE}" pid="10" name="MSIP_Label_2a4828c0-bf9e-487a-a999-4cc0afddd2a0_ContentBits">
    <vt:lpwstr>0</vt:lpwstr>
  </property>
  <property fmtid="{D5CDD505-2E9C-101B-9397-08002B2CF9AE}" pid="11" name="ContentTypeId">
    <vt:lpwstr>0x010100E830FC265C85124890931400DEC15ED2</vt:lpwstr>
  </property>
</Properties>
</file>