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6F1FD" w14:textId="77777777" w:rsidR="003C0168" w:rsidRPr="005852B3" w:rsidRDefault="00F5463A" w:rsidP="00FF734F">
      <w:pPr>
        <w:keepNext/>
        <w:keepLines/>
        <w:spacing w:before="120" w:after="240"/>
        <w:jc w:val="center"/>
        <w:rPr>
          <w:rFonts w:ascii="Arial" w:hAnsi="Arial" w:cs="Arial"/>
          <w:b/>
          <w:color w:val="002060"/>
          <w:sz w:val="28"/>
        </w:rPr>
      </w:pPr>
      <w:r w:rsidRPr="005852B3">
        <w:rPr>
          <w:rFonts w:ascii="Arial" w:hAnsi="Arial" w:cs="Arial"/>
          <w:b/>
          <w:color w:val="002060"/>
          <w:sz w:val="28"/>
        </w:rPr>
        <w:t>Employee Specification</w:t>
      </w:r>
    </w:p>
    <w:p w14:paraId="790E5D69" w14:textId="411FDC51" w:rsidR="003C0168" w:rsidRPr="005852B3" w:rsidRDefault="00F5463A" w:rsidP="248409AB">
      <w:pPr>
        <w:keepNext/>
        <w:keepLines/>
        <w:tabs>
          <w:tab w:val="left" w:pos="7938"/>
        </w:tabs>
        <w:spacing w:before="120" w:after="120"/>
        <w:rPr>
          <w:rFonts w:ascii="Arial" w:hAnsi="Arial" w:cs="Arial"/>
          <w:b/>
          <w:bCs/>
          <w:color w:val="002060"/>
          <w:sz w:val="24"/>
          <w:szCs w:val="24"/>
        </w:rPr>
      </w:pPr>
      <w:r w:rsidRPr="005852B3">
        <w:rPr>
          <w:rFonts w:ascii="Arial" w:hAnsi="Arial" w:cs="Arial"/>
          <w:b/>
          <w:bCs/>
          <w:color w:val="002060"/>
          <w:sz w:val="24"/>
          <w:szCs w:val="24"/>
        </w:rPr>
        <w:t>Post Title</w:t>
      </w:r>
      <w:r w:rsidR="004A215B" w:rsidRPr="005852B3">
        <w:rPr>
          <w:rFonts w:ascii="Arial" w:hAnsi="Arial" w:cs="Arial"/>
          <w:b/>
          <w:bCs/>
          <w:color w:val="002060"/>
          <w:sz w:val="24"/>
          <w:szCs w:val="24"/>
        </w:rPr>
        <w:t>:</w:t>
      </w:r>
      <w:r w:rsidR="00455068" w:rsidRPr="005852B3">
        <w:rPr>
          <w:rFonts w:ascii="Arial" w:hAnsi="Arial" w:cs="Arial"/>
          <w:b/>
          <w:bCs/>
          <w:color w:val="002060"/>
          <w:sz w:val="24"/>
          <w:szCs w:val="24"/>
        </w:rPr>
        <w:t xml:space="preserve">    </w:t>
      </w:r>
      <w:r w:rsidR="00F1047C" w:rsidRPr="005852B3">
        <w:rPr>
          <w:rFonts w:ascii="Arial" w:hAnsi="Arial" w:cs="Arial"/>
          <w:b/>
          <w:bCs/>
          <w:color w:val="002060"/>
          <w:sz w:val="24"/>
          <w:szCs w:val="24"/>
        </w:rPr>
        <w:t>Executive Director of Prosperity and Place</w:t>
      </w:r>
    </w:p>
    <w:p w14:paraId="2C3B9ADA" w14:textId="77777777" w:rsidR="00E915C5" w:rsidRPr="005852B3" w:rsidRDefault="00E915C5" w:rsidP="248409AB">
      <w:pPr>
        <w:keepNext/>
        <w:keepLines/>
        <w:tabs>
          <w:tab w:val="left" w:pos="7938"/>
        </w:tabs>
        <w:spacing w:before="120" w:after="120"/>
        <w:rPr>
          <w:rFonts w:ascii="Arial" w:hAnsi="Arial" w:cs="Arial"/>
          <w:color w:val="002060"/>
          <w:sz w:val="24"/>
          <w:szCs w:val="24"/>
        </w:rPr>
      </w:pPr>
    </w:p>
    <w:tbl>
      <w:tblPr>
        <w:tblStyle w:val="TableGrid"/>
        <w:tblW w:w="0" w:type="auto"/>
        <w:tblLook w:val="04A0" w:firstRow="1" w:lastRow="0" w:firstColumn="1" w:lastColumn="0" w:noHBand="0" w:noVBand="1"/>
      </w:tblPr>
      <w:tblGrid>
        <w:gridCol w:w="9060"/>
      </w:tblGrid>
      <w:tr w:rsidR="005852B3" w:rsidRPr="005852B3" w14:paraId="7DF612B2" w14:textId="77777777" w:rsidTr="00F85074">
        <w:tc>
          <w:tcPr>
            <w:tcW w:w="9286" w:type="dxa"/>
            <w:shd w:val="clear" w:color="auto" w:fill="C6F0E0"/>
          </w:tcPr>
          <w:p w14:paraId="37227191" w14:textId="77777777" w:rsidR="00C86115" w:rsidRPr="005852B3" w:rsidRDefault="00C86115" w:rsidP="007F51E6">
            <w:pPr>
              <w:keepNext/>
              <w:keepLines/>
              <w:spacing w:after="0"/>
              <w:rPr>
                <w:rFonts w:ascii="Arial" w:hAnsi="Arial" w:cs="Arial"/>
                <w:b/>
                <w:color w:val="002060"/>
                <w:sz w:val="16"/>
                <w:szCs w:val="16"/>
              </w:rPr>
            </w:pPr>
          </w:p>
          <w:p w14:paraId="3F6B9B39" w14:textId="77777777" w:rsidR="00C86115" w:rsidRPr="005852B3" w:rsidRDefault="00C86115" w:rsidP="00C86115">
            <w:pPr>
              <w:keepNext/>
              <w:keepLines/>
              <w:spacing w:after="0"/>
              <w:jc w:val="center"/>
              <w:rPr>
                <w:rFonts w:ascii="Arial" w:hAnsi="Arial" w:cs="Arial"/>
                <w:b/>
                <w:color w:val="002060"/>
                <w:sz w:val="24"/>
                <w:szCs w:val="24"/>
              </w:rPr>
            </w:pPr>
            <w:r w:rsidRPr="005852B3">
              <w:rPr>
                <w:rFonts w:ascii="Arial" w:hAnsi="Arial" w:cs="Arial"/>
                <w:b/>
                <w:color w:val="002060"/>
                <w:sz w:val="24"/>
                <w:szCs w:val="24"/>
              </w:rPr>
              <w:t>Essential Criteria</w:t>
            </w:r>
          </w:p>
          <w:p w14:paraId="1E2EA17E" w14:textId="77777777" w:rsidR="00C86115" w:rsidRPr="005852B3" w:rsidRDefault="00C86115" w:rsidP="007F51E6">
            <w:pPr>
              <w:keepNext/>
              <w:keepLines/>
              <w:spacing w:after="0"/>
              <w:rPr>
                <w:rFonts w:ascii="Arial" w:hAnsi="Arial" w:cs="Arial"/>
                <w:color w:val="002060"/>
                <w:sz w:val="16"/>
                <w:szCs w:val="16"/>
              </w:rPr>
            </w:pPr>
          </w:p>
        </w:tc>
      </w:tr>
      <w:tr w:rsidR="00C86115" w:rsidRPr="005852B3" w14:paraId="052948AD" w14:textId="77777777" w:rsidTr="00F85074">
        <w:tc>
          <w:tcPr>
            <w:tcW w:w="9286" w:type="dxa"/>
          </w:tcPr>
          <w:p w14:paraId="19BDB259" w14:textId="77777777" w:rsidR="00F85C4E" w:rsidRPr="005852B3" w:rsidRDefault="00F85C4E" w:rsidP="00E915C5">
            <w:pPr>
              <w:spacing w:after="0" w:line="240" w:lineRule="auto"/>
              <w:jc w:val="both"/>
              <w:rPr>
                <w:rFonts w:ascii="Arial" w:hAnsi="Arial" w:cs="Arial"/>
                <w:color w:val="002060"/>
                <w:sz w:val="24"/>
                <w:szCs w:val="24"/>
              </w:rPr>
            </w:pPr>
          </w:p>
          <w:p w14:paraId="40A12650" w14:textId="77777777" w:rsidR="00F651A7" w:rsidRPr="005852B3" w:rsidRDefault="00F651A7" w:rsidP="00E915C5">
            <w:pPr>
              <w:pStyle w:val="ListParagraph"/>
              <w:numPr>
                <w:ilvl w:val="0"/>
                <w:numId w:val="19"/>
              </w:numPr>
              <w:spacing w:after="0"/>
              <w:ind w:left="452" w:hanging="452"/>
              <w:rPr>
                <w:rFonts w:ascii="Arial" w:hAnsi="Arial" w:cs="Arial"/>
                <w:color w:val="002060"/>
                <w:sz w:val="24"/>
                <w:szCs w:val="24"/>
              </w:rPr>
            </w:pPr>
            <w:r w:rsidRPr="005852B3">
              <w:rPr>
                <w:rFonts w:ascii="Arial" w:hAnsi="Arial" w:cs="Arial"/>
                <w:color w:val="002060"/>
                <w:sz w:val="24"/>
                <w:szCs w:val="24"/>
              </w:rPr>
              <w:t>Educated to degree level or equivalent, with evidence of continuing professional development; post graduate and/or leadership and management qualifications desirable.</w:t>
            </w:r>
          </w:p>
          <w:p w14:paraId="31B94B65" w14:textId="77777777" w:rsidR="00F651A7" w:rsidRPr="005852B3" w:rsidRDefault="00F651A7" w:rsidP="0093554A">
            <w:pPr>
              <w:pStyle w:val="ListParagraph"/>
              <w:numPr>
                <w:ilvl w:val="0"/>
                <w:numId w:val="19"/>
              </w:numPr>
              <w:spacing w:after="0"/>
              <w:ind w:left="454" w:hanging="454"/>
              <w:rPr>
                <w:rFonts w:ascii="Arial" w:hAnsi="Arial" w:cs="Arial"/>
                <w:color w:val="002060"/>
                <w:sz w:val="24"/>
                <w:szCs w:val="24"/>
              </w:rPr>
            </w:pPr>
            <w:r w:rsidRPr="005852B3">
              <w:rPr>
                <w:rFonts w:ascii="Arial" w:hAnsi="Arial" w:cs="Arial"/>
                <w:color w:val="002060"/>
                <w:sz w:val="24"/>
                <w:szCs w:val="24"/>
              </w:rPr>
              <w:t>Seasoned professional with breadth across the services within scope; demonstrable experience of leading at least one of the key service areas at senior level in a complex, diverse organisation.</w:t>
            </w:r>
          </w:p>
          <w:p w14:paraId="50179290" w14:textId="77777777" w:rsidR="004A6E07" w:rsidRPr="005852B3" w:rsidRDefault="00F651A7" w:rsidP="004A6E07">
            <w:pPr>
              <w:pStyle w:val="ListParagraph"/>
              <w:numPr>
                <w:ilvl w:val="0"/>
                <w:numId w:val="19"/>
              </w:numPr>
              <w:ind w:left="452" w:hanging="452"/>
              <w:rPr>
                <w:rFonts w:ascii="Arial" w:hAnsi="Arial" w:cs="Arial"/>
                <w:color w:val="002060"/>
                <w:sz w:val="24"/>
                <w:szCs w:val="24"/>
              </w:rPr>
            </w:pPr>
            <w:r w:rsidRPr="005852B3">
              <w:rPr>
                <w:rFonts w:ascii="Arial" w:hAnsi="Arial" w:cs="Arial"/>
                <w:color w:val="002060"/>
                <w:sz w:val="24"/>
                <w:szCs w:val="24"/>
              </w:rPr>
              <w:t>In-depth understanding of regulations, legislation and best practice within relevant specialisms and the wider local government sector; understanding of national and local government developments, policy and emerging trends.</w:t>
            </w:r>
          </w:p>
          <w:p w14:paraId="30B84175" w14:textId="5A50B6BB" w:rsidR="00E55B95" w:rsidRPr="005852B3" w:rsidRDefault="00E55B95" w:rsidP="004A6E07">
            <w:pPr>
              <w:pStyle w:val="ListParagraph"/>
              <w:numPr>
                <w:ilvl w:val="0"/>
                <w:numId w:val="19"/>
              </w:numPr>
              <w:ind w:left="452" w:hanging="452"/>
              <w:rPr>
                <w:rFonts w:ascii="Arial" w:hAnsi="Arial" w:cs="Arial"/>
                <w:color w:val="002060"/>
                <w:sz w:val="24"/>
                <w:szCs w:val="24"/>
              </w:rPr>
            </w:pPr>
            <w:r w:rsidRPr="005852B3">
              <w:rPr>
                <w:rFonts w:ascii="Arial" w:hAnsi="Arial" w:cs="Arial"/>
                <w:color w:val="002060"/>
                <w:sz w:val="24"/>
                <w:szCs w:val="24"/>
              </w:rPr>
              <w:t>Proven experience of high</w:t>
            </w:r>
            <w:r w:rsidRPr="005852B3">
              <w:rPr>
                <w:rFonts w:ascii="Cambria Math" w:hAnsi="Cambria Math" w:cs="Cambria Math"/>
                <w:color w:val="002060"/>
                <w:sz w:val="24"/>
                <w:szCs w:val="24"/>
              </w:rPr>
              <w:t>‑</w:t>
            </w:r>
            <w:r w:rsidRPr="005852B3">
              <w:rPr>
                <w:rFonts w:ascii="Arial" w:hAnsi="Arial" w:cs="Arial"/>
                <w:color w:val="002060"/>
                <w:sz w:val="24"/>
                <w:szCs w:val="24"/>
              </w:rPr>
              <w:t>level external engagement, working with central government, national agencies and major investment partners to secure influence and impact</w:t>
            </w:r>
            <w:r w:rsidR="00F85074" w:rsidRPr="005852B3">
              <w:rPr>
                <w:rFonts w:ascii="Arial" w:hAnsi="Arial" w:cs="Arial"/>
                <w:color w:val="002060"/>
                <w:sz w:val="24"/>
                <w:szCs w:val="24"/>
              </w:rPr>
              <w:t xml:space="preserve"> and</w:t>
            </w:r>
            <w:r w:rsidR="00F85074" w:rsidRPr="005852B3">
              <w:rPr>
                <w:rFonts w:ascii="Arial" w:hAnsi="Arial" w:cs="Arial"/>
                <w:color w:val="002060"/>
              </w:rPr>
              <w:t xml:space="preserve"> </w:t>
            </w:r>
            <w:r w:rsidR="00F85074" w:rsidRPr="005852B3">
              <w:rPr>
                <w:rFonts w:ascii="Arial" w:hAnsi="Arial" w:cs="Arial"/>
                <w:color w:val="002060"/>
                <w:sz w:val="24"/>
                <w:szCs w:val="24"/>
              </w:rPr>
              <w:t>attract investment</w:t>
            </w:r>
          </w:p>
          <w:p w14:paraId="0E17C0BE" w14:textId="77777777" w:rsidR="00900AA6" w:rsidRPr="005852B3" w:rsidRDefault="00CA53E1" w:rsidP="00900AA6">
            <w:pPr>
              <w:pStyle w:val="ListParagraph"/>
              <w:numPr>
                <w:ilvl w:val="0"/>
                <w:numId w:val="19"/>
              </w:numPr>
              <w:ind w:left="452" w:hanging="452"/>
              <w:rPr>
                <w:rFonts w:ascii="Arial" w:hAnsi="Arial" w:cs="Arial"/>
                <w:color w:val="002060"/>
                <w:sz w:val="24"/>
                <w:szCs w:val="24"/>
              </w:rPr>
            </w:pPr>
            <w:r w:rsidRPr="005852B3">
              <w:rPr>
                <w:rFonts w:ascii="Arial" w:hAnsi="Arial" w:cs="Arial"/>
                <w:color w:val="002060"/>
                <w:sz w:val="24"/>
                <w:szCs w:val="24"/>
              </w:rPr>
              <w:t>Track record of raising a region’s national profile, shaping policy and championing place</w:t>
            </w:r>
            <w:r w:rsidRPr="005852B3">
              <w:rPr>
                <w:rFonts w:ascii="Cambria Math" w:hAnsi="Cambria Math" w:cs="Cambria Math"/>
                <w:color w:val="002060"/>
                <w:sz w:val="24"/>
                <w:szCs w:val="24"/>
              </w:rPr>
              <w:t>‑</w:t>
            </w:r>
            <w:r w:rsidRPr="005852B3">
              <w:rPr>
                <w:rFonts w:ascii="Arial" w:hAnsi="Arial" w:cs="Arial"/>
                <w:color w:val="002060"/>
                <w:sz w:val="24"/>
                <w:szCs w:val="24"/>
              </w:rPr>
              <w:t>based priorities at a national leve</w:t>
            </w:r>
            <w:r w:rsidR="00900AA6" w:rsidRPr="005852B3">
              <w:rPr>
                <w:rFonts w:ascii="Arial" w:hAnsi="Arial" w:cs="Arial"/>
                <w:color w:val="002060"/>
                <w:sz w:val="24"/>
                <w:szCs w:val="24"/>
              </w:rPr>
              <w:t>l.</w:t>
            </w:r>
            <w:r w:rsidR="00900AA6" w:rsidRPr="005852B3">
              <w:rPr>
                <w:rFonts w:ascii="Arial" w:eastAsia="Times New Roman" w:hAnsi="Arial" w:cs="Arial"/>
                <w:color w:val="002060"/>
                <w:sz w:val="21"/>
                <w:szCs w:val="21"/>
                <w:lang w:eastAsia="en-GB"/>
              </w:rPr>
              <w:t xml:space="preserve"> </w:t>
            </w:r>
          </w:p>
          <w:p w14:paraId="195AC39E" w14:textId="717CAD42" w:rsidR="00900AA6" w:rsidRPr="005852B3" w:rsidRDefault="00900AA6" w:rsidP="00900AA6">
            <w:pPr>
              <w:pStyle w:val="ListParagraph"/>
              <w:numPr>
                <w:ilvl w:val="0"/>
                <w:numId w:val="19"/>
              </w:numPr>
              <w:ind w:left="452" w:hanging="452"/>
              <w:rPr>
                <w:rFonts w:ascii="Arial" w:hAnsi="Arial" w:cs="Arial"/>
                <w:color w:val="002060"/>
                <w:sz w:val="24"/>
                <w:szCs w:val="24"/>
              </w:rPr>
            </w:pPr>
            <w:r w:rsidRPr="005852B3">
              <w:rPr>
                <w:rFonts w:ascii="Arial" w:hAnsi="Arial" w:cs="Arial"/>
                <w:color w:val="002060"/>
                <w:sz w:val="24"/>
                <w:szCs w:val="24"/>
              </w:rPr>
              <w:t>Experience of forming strategic partnerships beyond the local area, including national and emerging international networks that support investment and growth</w:t>
            </w:r>
            <w:r w:rsidR="006011E1" w:rsidRPr="005852B3">
              <w:rPr>
                <w:rFonts w:ascii="Arial" w:hAnsi="Arial" w:cs="Arial"/>
                <w:color w:val="002060"/>
                <w:sz w:val="24"/>
                <w:szCs w:val="24"/>
              </w:rPr>
              <w:t>.</w:t>
            </w:r>
          </w:p>
          <w:p w14:paraId="47CEB5D3" w14:textId="77777777" w:rsidR="00F651A7" w:rsidRPr="005852B3" w:rsidRDefault="00F651A7" w:rsidP="00E915C5">
            <w:pPr>
              <w:pStyle w:val="ListParagraph"/>
              <w:numPr>
                <w:ilvl w:val="0"/>
                <w:numId w:val="19"/>
              </w:numPr>
              <w:spacing w:after="0"/>
              <w:ind w:left="452" w:hanging="452"/>
              <w:rPr>
                <w:rFonts w:ascii="Arial" w:hAnsi="Arial" w:cs="Arial"/>
                <w:color w:val="002060"/>
                <w:sz w:val="24"/>
                <w:szCs w:val="24"/>
              </w:rPr>
            </w:pPr>
            <w:r w:rsidRPr="005852B3">
              <w:rPr>
                <w:rFonts w:ascii="Arial" w:hAnsi="Arial" w:cs="Arial"/>
                <w:color w:val="002060"/>
                <w:sz w:val="24"/>
                <w:szCs w:val="24"/>
              </w:rPr>
              <w:t>Significant experience of leading diverse, multi-disciplinary teams and delivering constant change and transformation; proven mandate for change and ability to inspire the workforce to improve.</w:t>
            </w:r>
          </w:p>
          <w:p w14:paraId="17D832C8" w14:textId="77777777" w:rsidR="00F651A7" w:rsidRPr="005852B3" w:rsidRDefault="00F651A7" w:rsidP="00E915C5">
            <w:pPr>
              <w:pStyle w:val="ListParagraph"/>
              <w:numPr>
                <w:ilvl w:val="0"/>
                <w:numId w:val="19"/>
              </w:numPr>
              <w:spacing w:after="0"/>
              <w:ind w:left="452" w:hanging="452"/>
              <w:rPr>
                <w:rFonts w:ascii="Arial" w:hAnsi="Arial" w:cs="Arial"/>
                <w:color w:val="002060"/>
                <w:sz w:val="24"/>
                <w:szCs w:val="24"/>
              </w:rPr>
            </w:pPr>
            <w:r w:rsidRPr="005852B3">
              <w:rPr>
                <w:rFonts w:ascii="Arial" w:hAnsi="Arial" w:cs="Arial"/>
                <w:color w:val="002060"/>
                <w:sz w:val="24"/>
                <w:szCs w:val="24"/>
              </w:rPr>
              <w:t>Excellent commercial acumen and significant financial and managerial experience, including service budget and capital management; value for money and business process re-engineering to generate efficiencies.</w:t>
            </w:r>
          </w:p>
          <w:p w14:paraId="1C54B175" w14:textId="77777777" w:rsidR="00F651A7" w:rsidRPr="005852B3" w:rsidRDefault="00F651A7" w:rsidP="00E915C5">
            <w:pPr>
              <w:pStyle w:val="ListParagraph"/>
              <w:numPr>
                <w:ilvl w:val="0"/>
                <w:numId w:val="19"/>
              </w:numPr>
              <w:spacing w:after="0"/>
              <w:ind w:left="452" w:hanging="452"/>
              <w:rPr>
                <w:rFonts w:ascii="Arial" w:hAnsi="Arial" w:cs="Arial"/>
                <w:color w:val="002060"/>
                <w:sz w:val="24"/>
                <w:szCs w:val="24"/>
              </w:rPr>
            </w:pPr>
            <w:r w:rsidRPr="005852B3">
              <w:rPr>
                <w:rFonts w:ascii="Arial" w:hAnsi="Arial" w:cs="Arial"/>
                <w:color w:val="002060"/>
                <w:sz w:val="24"/>
                <w:szCs w:val="24"/>
              </w:rPr>
              <w:t>Ability to build and sustain effective relationships and alliances to gain support for the Council’s vision and its implementation; political astuteness and sensitivity; organisational awareness.</w:t>
            </w:r>
          </w:p>
          <w:p w14:paraId="0443F3F7" w14:textId="77777777" w:rsidR="00F651A7" w:rsidRPr="005852B3" w:rsidRDefault="00F651A7" w:rsidP="00E915C5">
            <w:pPr>
              <w:pStyle w:val="ListParagraph"/>
              <w:numPr>
                <w:ilvl w:val="0"/>
                <w:numId w:val="19"/>
              </w:numPr>
              <w:spacing w:after="0"/>
              <w:ind w:left="452" w:hanging="452"/>
              <w:rPr>
                <w:rFonts w:ascii="Arial" w:hAnsi="Arial" w:cs="Arial"/>
                <w:color w:val="002060"/>
                <w:sz w:val="24"/>
                <w:szCs w:val="24"/>
              </w:rPr>
            </w:pPr>
            <w:r w:rsidRPr="005852B3">
              <w:rPr>
                <w:rFonts w:ascii="Arial" w:hAnsi="Arial" w:cs="Arial"/>
                <w:color w:val="002060"/>
                <w:sz w:val="24"/>
                <w:szCs w:val="24"/>
              </w:rPr>
              <w:t>Excellent knowledge of the impact of underlying demographic, social and political drivers; understands formal and informal politics at regional and national levels and implications for the Council.</w:t>
            </w:r>
          </w:p>
          <w:p w14:paraId="1A8990D1" w14:textId="77777777" w:rsidR="00F651A7" w:rsidRPr="005852B3" w:rsidRDefault="00F651A7" w:rsidP="00E915C5">
            <w:pPr>
              <w:pStyle w:val="ListParagraph"/>
              <w:numPr>
                <w:ilvl w:val="0"/>
                <w:numId w:val="19"/>
              </w:numPr>
              <w:spacing w:after="0"/>
              <w:ind w:left="452" w:hanging="452"/>
              <w:rPr>
                <w:rFonts w:ascii="Arial" w:hAnsi="Arial" w:cs="Arial"/>
                <w:color w:val="002060"/>
                <w:sz w:val="24"/>
                <w:szCs w:val="24"/>
              </w:rPr>
            </w:pPr>
            <w:r w:rsidRPr="005852B3">
              <w:rPr>
                <w:rFonts w:ascii="Arial" w:hAnsi="Arial" w:cs="Arial"/>
                <w:color w:val="002060"/>
                <w:sz w:val="24"/>
                <w:szCs w:val="24"/>
              </w:rPr>
              <w:t>Evidence of cultivating a high-performance, cost-effective culture delivering outstanding outcomes through structure, working methods, contracts and other mechanisms.</w:t>
            </w:r>
          </w:p>
          <w:p w14:paraId="74EA04C2" w14:textId="77777777" w:rsidR="00F651A7" w:rsidRPr="005852B3" w:rsidRDefault="00F651A7" w:rsidP="00E915C5">
            <w:pPr>
              <w:pStyle w:val="ListParagraph"/>
              <w:numPr>
                <w:ilvl w:val="0"/>
                <w:numId w:val="19"/>
              </w:numPr>
              <w:spacing w:after="0"/>
              <w:ind w:left="452" w:hanging="452"/>
              <w:rPr>
                <w:rFonts w:ascii="Arial" w:hAnsi="Arial" w:cs="Arial"/>
                <w:color w:val="002060"/>
                <w:sz w:val="24"/>
                <w:szCs w:val="24"/>
              </w:rPr>
            </w:pPr>
            <w:r w:rsidRPr="005852B3">
              <w:rPr>
                <w:rFonts w:ascii="Arial" w:hAnsi="Arial" w:cs="Arial"/>
                <w:color w:val="002060"/>
                <w:sz w:val="24"/>
                <w:szCs w:val="24"/>
              </w:rPr>
              <w:t>Knowledge of the digital agenda and maximising use of technology to improve service delivery, enable self-service and realise efficiencies.</w:t>
            </w:r>
          </w:p>
          <w:p w14:paraId="188CD932" w14:textId="0D2238CF" w:rsidR="00F651A7" w:rsidRPr="005852B3" w:rsidRDefault="00F651A7" w:rsidP="00E915C5">
            <w:pPr>
              <w:pStyle w:val="ListParagraph"/>
              <w:numPr>
                <w:ilvl w:val="0"/>
                <w:numId w:val="19"/>
              </w:numPr>
              <w:spacing w:after="0"/>
              <w:ind w:left="452" w:hanging="452"/>
              <w:rPr>
                <w:rFonts w:ascii="Arial" w:hAnsi="Arial" w:cs="Arial"/>
                <w:color w:val="002060"/>
                <w:sz w:val="24"/>
                <w:szCs w:val="24"/>
              </w:rPr>
            </w:pPr>
            <w:r w:rsidRPr="005852B3">
              <w:rPr>
                <w:rFonts w:ascii="Arial" w:hAnsi="Arial" w:cs="Arial"/>
                <w:color w:val="002060"/>
                <w:sz w:val="24"/>
                <w:szCs w:val="24"/>
              </w:rPr>
              <w:lastRenderedPageBreak/>
              <w:t>Experience of contributing successfully to culture, vision, aims and objectives of an organisation; a corporate player contributing to the Council’s overall effectiveness.</w:t>
            </w:r>
          </w:p>
          <w:p w14:paraId="10C5CD8B" w14:textId="77777777" w:rsidR="00E915C5" w:rsidRPr="005852B3" w:rsidRDefault="00F651A7" w:rsidP="00E915C5">
            <w:pPr>
              <w:pStyle w:val="ListParagraph"/>
              <w:numPr>
                <w:ilvl w:val="0"/>
                <w:numId w:val="20"/>
              </w:numPr>
              <w:spacing w:after="0"/>
              <w:ind w:left="452" w:hanging="452"/>
              <w:rPr>
                <w:rFonts w:ascii="Arial" w:hAnsi="Arial" w:cs="Arial"/>
                <w:color w:val="002060"/>
                <w:sz w:val="24"/>
                <w:szCs w:val="24"/>
              </w:rPr>
            </w:pPr>
            <w:r w:rsidRPr="005852B3">
              <w:rPr>
                <w:rFonts w:ascii="Arial" w:hAnsi="Arial" w:cs="Arial"/>
                <w:color w:val="002060"/>
                <w:sz w:val="24"/>
                <w:szCs w:val="24"/>
              </w:rPr>
              <w:t>Treats customers with respect and gives confidence in services provided.</w:t>
            </w:r>
          </w:p>
          <w:p w14:paraId="3143BEAF" w14:textId="1465644E" w:rsidR="00F651A7" w:rsidRPr="005852B3" w:rsidRDefault="00F651A7" w:rsidP="00E915C5">
            <w:pPr>
              <w:pStyle w:val="ListParagraph"/>
              <w:numPr>
                <w:ilvl w:val="0"/>
                <w:numId w:val="20"/>
              </w:numPr>
              <w:spacing w:after="0"/>
              <w:ind w:left="452" w:hanging="452"/>
              <w:rPr>
                <w:rFonts w:ascii="Arial" w:hAnsi="Arial" w:cs="Arial"/>
                <w:color w:val="002060"/>
                <w:sz w:val="24"/>
                <w:szCs w:val="24"/>
              </w:rPr>
            </w:pPr>
            <w:r w:rsidRPr="005852B3">
              <w:rPr>
                <w:rFonts w:ascii="Arial" w:hAnsi="Arial" w:cs="Arial"/>
                <w:color w:val="002060"/>
                <w:sz w:val="24"/>
                <w:szCs w:val="24"/>
              </w:rPr>
              <w:t>Improves efficiency and effectiveness of services; manages customer contact and redesigns processes based on customer outcomes.</w:t>
            </w:r>
          </w:p>
          <w:p w14:paraId="21273A47" w14:textId="77777777" w:rsidR="00E915C5" w:rsidRPr="005852B3" w:rsidRDefault="00F651A7" w:rsidP="00E915C5">
            <w:pPr>
              <w:pStyle w:val="ListParagraph"/>
              <w:numPr>
                <w:ilvl w:val="0"/>
                <w:numId w:val="21"/>
              </w:numPr>
              <w:spacing w:after="0"/>
              <w:ind w:left="452" w:hanging="452"/>
              <w:rPr>
                <w:rFonts w:ascii="Arial" w:hAnsi="Arial" w:cs="Arial"/>
                <w:color w:val="002060"/>
                <w:sz w:val="24"/>
                <w:szCs w:val="24"/>
              </w:rPr>
            </w:pPr>
            <w:r w:rsidRPr="005852B3">
              <w:rPr>
                <w:rFonts w:ascii="Arial" w:hAnsi="Arial" w:cs="Arial"/>
                <w:color w:val="002060"/>
                <w:sz w:val="24"/>
                <w:szCs w:val="24"/>
              </w:rPr>
              <w:t xml:space="preserve">Listens to understand, builds rapport and delivers information </w:t>
            </w:r>
            <w:proofErr w:type="gramStart"/>
            <w:r w:rsidRPr="005852B3">
              <w:rPr>
                <w:rFonts w:ascii="Arial" w:hAnsi="Arial" w:cs="Arial"/>
                <w:color w:val="002060"/>
                <w:sz w:val="24"/>
                <w:szCs w:val="24"/>
              </w:rPr>
              <w:t>clearly;</w:t>
            </w:r>
            <w:proofErr w:type="gramEnd"/>
            <w:r w:rsidRPr="005852B3">
              <w:rPr>
                <w:rFonts w:ascii="Arial" w:hAnsi="Arial" w:cs="Arial"/>
                <w:color w:val="002060"/>
                <w:sz w:val="24"/>
                <w:szCs w:val="24"/>
              </w:rPr>
              <w:t xml:space="preserve"> excellent written and verbal communication skills.</w:t>
            </w:r>
          </w:p>
          <w:p w14:paraId="07E2FAFA" w14:textId="1757DF89" w:rsidR="00F651A7" w:rsidRPr="005852B3" w:rsidRDefault="00F651A7" w:rsidP="00E915C5">
            <w:pPr>
              <w:pStyle w:val="ListParagraph"/>
              <w:numPr>
                <w:ilvl w:val="0"/>
                <w:numId w:val="21"/>
              </w:numPr>
              <w:spacing w:after="0"/>
              <w:ind w:left="452" w:hanging="452"/>
              <w:rPr>
                <w:rFonts w:ascii="Arial" w:hAnsi="Arial" w:cs="Arial"/>
                <w:color w:val="002060"/>
                <w:sz w:val="24"/>
                <w:szCs w:val="24"/>
              </w:rPr>
            </w:pPr>
            <w:r w:rsidRPr="005852B3">
              <w:rPr>
                <w:rFonts w:ascii="Arial" w:hAnsi="Arial" w:cs="Arial"/>
                <w:color w:val="002060"/>
                <w:sz w:val="24"/>
                <w:szCs w:val="24"/>
              </w:rPr>
              <w:t>Enthuses and persuades others; provides clear direction; skilled and persuasive communicator.</w:t>
            </w:r>
          </w:p>
          <w:p w14:paraId="39112F3C" w14:textId="77777777" w:rsidR="00E915C5" w:rsidRPr="005852B3" w:rsidRDefault="00F651A7" w:rsidP="00E915C5">
            <w:pPr>
              <w:pStyle w:val="ListParagraph"/>
              <w:numPr>
                <w:ilvl w:val="0"/>
                <w:numId w:val="23"/>
              </w:numPr>
              <w:spacing w:after="0"/>
              <w:ind w:left="452" w:hanging="452"/>
              <w:rPr>
                <w:rFonts w:ascii="Arial" w:hAnsi="Arial" w:cs="Arial"/>
                <w:color w:val="002060"/>
                <w:sz w:val="24"/>
                <w:szCs w:val="24"/>
              </w:rPr>
            </w:pPr>
            <w:r w:rsidRPr="005852B3">
              <w:rPr>
                <w:rFonts w:ascii="Arial" w:hAnsi="Arial" w:cs="Arial"/>
                <w:color w:val="002060"/>
                <w:sz w:val="24"/>
                <w:szCs w:val="24"/>
              </w:rPr>
              <w:t>Manages risks, maintains high personal standards (integrity, openness, commitment to excellence) and works on own initiative.</w:t>
            </w:r>
          </w:p>
          <w:p w14:paraId="021182E1" w14:textId="4E4E9E06" w:rsidR="00F651A7" w:rsidRPr="005852B3" w:rsidRDefault="00F651A7" w:rsidP="00E915C5">
            <w:pPr>
              <w:pStyle w:val="ListParagraph"/>
              <w:numPr>
                <w:ilvl w:val="0"/>
                <w:numId w:val="23"/>
              </w:numPr>
              <w:spacing w:after="0"/>
              <w:ind w:left="452" w:hanging="452"/>
              <w:rPr>
                <w:rFonts w:ascii="Arial" w:hAnsi="Arial" w:cs="Arial"/>
                <w:color w:val="002060"/>
                <w:sz w:val="24"/>
                <w:szCs w:val="24"/>
              </w:rPr>
            </w:pPr>
            <w:r w:rsidRPr="005852B3">
              <w:rPr>
                <w:rFonts w:ascii="Arial" w:hAnsi="Arial" w:cs="Arial"/>
                <w:color w:val="002060"/>
                <w:sz w:val="24"/>
                <w:szCs w:val="24"/>
              </w:rPr>
              <w:t>Identifies problems and key issues; displays innovative thinking; models options and understands financial impact; allocates and uses resources effectively.</w:t>
            </w:r>
          </w:p>
          <w:p w14:paraId="27D5404A" w14:textId="77777777" w:rsidR="00E915C5" w:rsidRPr="005852B3" w:rsidRDefault="00F651A7" w:rsidP="00E915C5">
            <w:pPr>
              <w:pStyle w:val="ListParagraph"/>
              <w:numPr>
                <w:ilvl w:val="0"/>
                <w:numId w:val="24"/>
              </w:numPr>
              <w:spacing w:after="0"/>
              <w:ind w:left="452" w:hanging="452"/>
              <w:rPr>
                <w:rFonts w:ascii="Arial" w:hAnsi="Arial" w:cs="Arial"/>
                <w:color w:val="002060"/>
                <w:sz w:val="24"/>
                <w:szCs w:val="24"/>
              </w:rPr>
            </w:pPr>
            <w:r w:rsidRPr="005852B3">
              <w:rPr>
                <w:rFonts w:ascii="Arial" w:hAnsi="Arial" w:cs="Arial"/>
                <w:color w:val="002060"/>
                <w:sz w:val="24"/>
                <w:szCs w:val="24"/>
              </w:rPr>
              <w:t>Acts with integrity and honesty; strong commitment to corporate working.</w:t>
            </w:r>
          </w:p>
          <w:p w14:paraId="269CA5B9" w14:textId="1A6ECDAE" w:rsidR="00F651A7" w:rsidRPr="005852B3" w:rsidRDefault="00F651A7" w:rsidP="00E915C5">
            <w:pPr>
              <w:pStyle w:val="ListParagraph"/>
              <w:numPr>
                <w:ilvl w:val="0"/>
                <w:numId w:val="24"/>
              </w:numPr>
              <w:spacing w:after="0"/>
              <w:ind w:left="452" w:hanging="452"/>
              <w:rPr>
                <w:rFonts w:ascii="Arial" w:hAnsi="Arial" w:cs="Arial"/>
                <w:color w:val="002060"/>
                <w:sz w:val="24"/>
                <w:szCs w:val="24"/>
              </w:rPr>
            </w:pPr>
            <w:r w:rsidRPr="005852B3">
              <w:rPr>
                <w:rFonts w:ascii="Arial" w:hAnsi="Arial" w:cs="Arial"/>
                <w:color w:val="002060"/>
                <w:sz w:val="24"/>
                <w:szCs w:val="24"/>
              </w:rPr>
              <w:t>Builds positive relationships, networks and partnerships; demonstrates leadership, influencing and negotiation skills; works in partnership to deliver shared priorities.</w:t>
            </w:r>
          </w:p>
          <w:p w14:paraId="50E58BEF" w14:textId="77777777" w:rsidR="00BE64C1" w:rsidRPr="005852B3" w:rsidRDefault="00F651A7" w:rsidP="00BE64C1">
            <w:pPr>
              <w:pStyle w:val="ListParagraph"/>
              <w:numPr>
                <w:ilvl w:val="0"/>
                <w:numId w:val="24"/>
              </w:numPr>
              <w:spacing w:after="0"/>
              <w:ind w:left="452" w:hanging="452"/>
              <w:rPr>
                <w:rFonts w:ascii="Arial" w:hAnsi="Arial" w:cs="Arial"/>
                <w:color w:val="002060"/>
                <w:sz w:val="24"/>
                <w:szCs w:val="24"/>
              </w:rPr>
            </w:pPr>
            <w:r w:rsidRPr="005852B3">
              <w:rPr>
                <w:rFonts w:ascii="Arial" w:hAnsi="Arial" w:cs="Arial"/>
                <w:color w:val="002060"/>
                <w:sz w:val="24"/>
                <w:szCs w:val="24"/>
              </w:rPr>
              <w:t>Evidence of continuing professional development; organised and resilient; able to deal with complex demands and situations.</w:t>
            </w:r>
          </w:p>
          <w:p w14:paraId="38255FDA" w14:textId="77777777" w:rsidR="00BE64C1" w:rsidRPr="005852B3" w:rsidRDefault="00F651A7" w:rsidP="00BE64C1">
            <w:pPr>
              <w:pStyle w:val="ListParagraph"/>
              <w:numPr>
                <w:ilvl w:val="0"/>
                <w:numId w:val="24"/>
              </w:numPr>
              <w:spacing w:after="0"/>
              <w:ind w:left="452" w:hanging="452"/>
              <w:rPr>
                <w:rFonts w:ascii="Arial" w:hAnsi="Arial" w:cs="Arial"/>
                <w:color w:val="002060"/>
                <w:sz w:val="24"/>
                <w:szCs w:val="24"/>
              </w:rPr>
            </w:pPr>
            <w:r w:rsidRPr="005852B3">
              <w:rPr>
                <w:rFonts w:ascii="Arial" w:hAnsi="Arial" w:cs="Arial"/>
                <w:color w:val="002060"/>
                <w:sz w:val="24"/>
                <w:szCs w:val="24"/>
              </w:rPr>
              <w:t>Sets performance objectives; mentors and coaches; empowers others and embraces organisational differences.</w:t>
            </w:r>
            <w:r w:rsidR="00BE64C1" w:rsidRPr="005852B3">
              <w:rPr>
                <w:rFonts w:ascii="Times New Roman" w:eastAsia="Times New Roman" w:hAnsi="Times New Roman"/>
                <w:color w:val="002060"/>
                <w:sz w:val="24"/>
                <w:szCs w:val="24"/>
                <w:lang w:eastAsia="en-GB"/>
              </w:rPr>
              <w:t xml:space="preserve"> </w:t>
            </w:r>
          </w:p>
          <w:p w14:paraId="4FB15D47" w14:textId="0D4C0340" w:rsidR="00F651A7" w:rsidRPr="005852B3" w:rsidRDefault="00BE64C1" w:rsidP="00BE64C1">
            <w:pPr>
              <w:pStyle w:val="ListParagraph"/>
              <w:numPr>
                <w:ilvl w:val="0"/>
                <w:numId w:val="24"/>
              </w:numPr>
              <w:spacing w:after="0"/>
              <w:ind w:left="452" w:hanging="452"/>
              <w:rPr>
                <w:rFonts w:ascii="Arial" w:hAnsi="Arial" w:cs="Arial"/>
                <w:color w:val="002060"/>
                <w:sz w:val="24"/>
                <w:szCs w:val="24"/>
              </w:rPr>
            </w:pPr>
            <w:r w:rsidRPr="005852B3">
              <w:rPr>
                <w:rFonts w:ascii="Arial" w:eastAsia="Times New Roman" w:hAnsi="Arial" w:cs="Arial"/>
                <w:color w:val="002060"/>
                <w:sz w:val="24"/>
                <w:szCs w:val="24"/>
                <w:lang w:eastAsia="en-GB"/>
              </w:rPr>
              <w:t>Provide visible, inclusive leadership that strengthens organisational capability, drives improvement, and leads effective change. They will build leadership capacity, promote collaboration across partners, and ensure strong governance and accountability in delivering key place</w:t>
            </w:r>
            <w:r w:rsidRPr="005852B3">
              <w:rPr>
                <w:rFonts w:ascii="Arial" w:eastAsia="Times New Roman" w:hAnsi="Arial" w:cs="Arial"/>
                <w:color w:val="002060"/>
                <w:sz w:val="24"/>
                <w:szCs w:val="24"/>
                <w:lang w:eastAsia="en-GB"/>
              </w:rPr>
              <w:noBreakHyphen/>
              <w:t>based priorities</w:t>
            </w:r>
          </w:p>
          <w:p w14:paraId="59A75E2C" w14:textId="12ABC61C" w:rsidR="00F651A7" w:rsidRPr="005852B3" w:rsidRDefault="00F651A7" w:rsidP="00E915C5">
            <w:pPr>
              <w:pStyle w:val="ListParagraph"/>
              <w:numPr>
                <w:ilvl w:val="0"/>
                <w:numId w:val="26"/>
              </w:numPr>
              <w:spacing w:after="0"/>
              <w:ind w:left="452" w:hanging="452"/>
              <w:rPr>
                <w:rFonts w:ascii="Arial" w:hAnsi="Arial" w:cs="Arial"/>
                <w:color w:val="002060"/>
                <w:sz w:val="24"/>
                <w:szCs w:val="24"/>
              </w:rPr>
            </w:pPr>
            <w:r w:rsidRPr="005852B3">
              <w:rPr>
                <w:rFonts w:ascii="Arial" w:hAnsi="Arial" w:cs="Arial"/>
                <w:color w:val="002060"/>
                <w:sz w:val="24"/>
                <w:szCs w:val="24"/>
              </w:rPr>
              <w:t>Has a vision for the future; inspires others; forecasts opportunities for change; proven experience of strategic planning and delivery in a performance-led, innovative organisation.</w:t>
            </w:r>
          </w:p>
          <w:p w14:paraId="04D4A9F6" w14:textId="378FA97F" w:rsidR="00F651A7" w:rsidRPr="005852B3" w:rsidRDefault="00F651A7" w:rsidP="00E915C5">
            <w:pPr>
              <w:pStyle w:val="ListParagraph"/>
              <w:numPr>
                <w:ilvl w:val="0"/>
                <w:numId w:val="26"/>
              </w:numPr>
              <w:spacing w:after="0"/>
              <w:ind w:left="452" w:hanging="452"/>
              <w:rPr>
                <w:rFonts w:ascii="Arial" w:hAnsi="Arial" w:cs="Arial"/>
                <w:color w:val="002060"/>
                <w:sz w:val="24"/>
                <w:szCs w:val="24"/>
              </w:rPr>
            </w:pPr>
            <w:r w:rsidRPr="005852B3">
              <w:rPr>
                <w:rFonts w:ascii="Arial" w:hAnsi="Arial" w:cs="Arial"/>
                <w:color w:val="002060"/>
                <w:sz w:val="24"/>
                <w:szCs w:val="24"/>
              </w:rPr>
              <w:t>Leads development and implementation of major initiatives and partnerships that deliver major change; manages the change process and encourages innovation with a commercial approach.</w:t>
            </w:r>
          </w:p>
          <w:p w14:paraId="38D3A215" w14:textId="3674186A" w:rsidR="00F651A7" w:rsidRPr="005852B3" w:rsidRDefault="00F651A7" w:rsidP="0093554A">
            <w:pPr>
              <w:pStyle w:val="ListParagraph"/>
              <w:numPr>
                <w:ilvl w:val="0"/>
                <w:numId w:val="25"/>
              </w:numPr>
              <w:spacing w:after="0"/>
              <w:ind w:left="452" w:hanging="425"/>
              <w:rPr>
                <w:rFonts w:ascii="Arial" w:hAnsi="Arial" w:cs="Arial"/>
                <w:color w:val="002060"/>
                <w:sz w:val="24"/>
                <w:szCs w:val="24"/>
              </w:rPr>
            </w:pPr>
            <w:r w:rsidRPr="005852B3">
              <w:rPr>
                <w:rFonts w:ascii="Arial" w:hAnsi="Arial" w:cs="Arial"/>
                <w:color w:val="002060"/>
                <w:sz w:val="24"/>
                <w:szCs w:val="24"/>
              </w:rPr>
              <w:t>Identifies opportunities to use technology to improve service delivery and realise efficiencies; applies technology to support service redesign and promotes self-service.</w:t>
            </w:r>
          </w:p>
          <w:p w14:paraId="03A4CB32" w14:textId="77777777" w:rsidR="0093554A" w:rsidRPr="005852B3" w:rsidRDefault="0093554A" w:rsidP="0093554A">
            <w:pPr>
              <w:pStyle w:val="ListParagraph"/>
              <w:spacing w:after="0"/>
              <w:ind w:left="452" w:hanging="425"/>
              <w:rPr>
                <w:rFonts w:ascii="Arial" w:hAnsi="Arial" w:cs="Arial"/>
                <w:color w:val="002060"/>
                <w:sz w:val="24"/>
                <w:szCs w:val="24"/>
              </w:rPr>
            </w:pPr>
          </w:p>
          <w:p w14:paraId="29FDDBDE" w14:textId="77777777" w:rsidR="00F651A7" w:rsidRPr="005852B3" w:rsidRDefault="00F651A7" w:rsidP="0093554A">
            <w:pPr>
              <w:pStyle w:val="Heading1"/>
              <w:spacing w:before="0"/>
              <w:ind w:left="452" w:hanging="425"/>
              <w:rPr>
                <w:rFonts w:ascii="Arial" w:hAnsi="Arial" w:cs="Arial"/>
                <w:color w:val="002060"/>
                <w:sz w:val="24"/>
                <w:szCs w:val="24"/>
              </w:rPr>
            </w:pPr>
            <w:r w:rsidRPr="005852B3">
              <w:rPr>
                <w:rFonts w:ascii="Arial" w:hAnsi="Arial" w:cs="Arial"/>
                <w:color w:val="002060"/>
                <w:sz w:val="24"/>
                <w:szCs w:val="24"/>
              </w:rPr>
              <w:t>Dimensions of role</w:t>
            </w:r>
          </w:p>
          <w:p w14:paraId="013E4B8C" w14:textId="77777777" w:rsidR="00E915C5" w:rsidRPr="005852B3" w:rsidRDefault="00F651A7" w:rsidP="0093554A">
            <w:pPr>
              <w:pStyle w:val="ListParagraph"/>
              <w:numPr>
                <w:ilvl w:val="0"/>
                <w:numId w:val="27"/>
              </w:numPr>
              <w:spacing w:after="0"/>
              <w:ind w:left="452" w:hanging="425"/>
              <w:rPr>
                <w:rFonts w:ascii="Arial" w:hAnsi="Arial" w:cs="Arial"/>
                <w:color w:val="002060"/>
                <w:sz w:val="24"/>
                <w:szCs w:val="24"/>
              </w:rPr>
            </w:pPr>
            <w:r w:rsidRPr="005852B3">
              <w:rPr>
                <w:rFonts w:ascii="Arial" w:hAnsi="Arial" w:cs="Arial"/>
                <w:color w:val="002060"/>
                <w:sz w:val="24"/>
                <w:szCs w:val="24"/>
              </w:rPr>
              <w:t>Leads a major, multi-division/functional directorate that delivers a very wide range of services and has a major impact across East Riding and the Council.</w:t>
            </w:r>
          </w:p>
          <w:p w14:paraId="688ADB2C" w14:textId="6D7214C5" w:rsidR="00E915C5" w:rsidRPr="005852B3" w:rsidRDefault="00F651A7" w:rsidP="0093554A">
            <w:pPr>
              <w:pStyle w:val="ListParagraph"/>
              <w:numPr>
                <w:ilvl w:val="0"/>
                <w:numId w:val="27"/>
              </w:numPr>
              <w:spacing w:after="0"/>
              <w:ind w:left="452" w:hanging="425"/>
              <w:rPr>
                <w:rFonts w:ascii="Arial" w:hAnsi="Arial" w:cs="Arial"/>
                <w:color w:val="002060"/>
                <w:sz w:val="24"/>
                <w:szCs w:val="24"/>
              </w:rPr>
            </w:pPr>
            <w:r w:rsidRPr="005852B3">
              <w:rPr>
                <w:rFonts w:ascii="Arial" w:hAnsi="Arial" w:cs="Arial"/>
                <w:color w:val="002060"/>
                <w:sz w:val="24"/>
                <w:szCs w:val="24"/>
              </w:rPr>
              <w:t xml:space="preserve">Significant financial oversight, typically managing an annual </w:t>
            </w:r>
            <w:r w:rsidR="00102F54" w:rsidRPr="005852B3">
              <w:rPr>
                <w:rFonts w:ascii="Arial" w:hAnsi="Arial" w:cs="Arial"/>
                <w:color w:val="002060"/>
                <w:sz w:val="24"/>
                <w:szCs w:val="24"/>
              </w:rPr>
              <w:t xml:space="preserve">gross </w:t>
            </w:r>
            <w:r w:rsidRPr="005852B3">
              <w:rPr>
                <w:rFonts w:ascii="Arial" w:hAnsi="Arial" w:cs="Arial"/>
                <w:color w:val="002060"/>
                <w:sz w:val="24"/>
                <w:szCs w:val="24"/>
              </w:rPr>
              <w:t>budget of</w:t>
            </w:r>
            <w:r w:rsidR="00102F54" w:rsidRPr="005852B3">
              <w:rPr>
                <w:rFonts w:ascii="Arial" w:hAnsi="Arial" w:cs="Arial"/>
                <w:color w:val="002060"/>
                <w:sz w:val="24"/>
                <w:szCs w:val="24"/>
              </w:rPr>
              <w:t xml:space="preserve"> circa £250m, 3,500 staff and capital programme circa £150m per year.</w:t>
            </w:r>
          </w:p>
          <w:p w14:paraId="417A416F" w14:textId="4A16D233" w:rsidR="00F651A7" w:rsidRPr="005852B3" w:rsidRDefault="00F651A7" w:rsidP="0093554A">
            <w:pPr>
              <w:pStyle w:val="ListParagraph"/>
              <w:numPr>
                <w:ilvl w:val="0"/>
                <w:numId w:val="27"/>
              </w:numPr>
              <w:spacing w:after="0"/>
              <w:ind w:left="452" w:hanging="425"/>
              <w:rPr>
                <w:rFonts w:ascii="Arial" w:hAnsi="Arial" w:cs="Arial"/>
                <w:color w:val="002060"/>
                <w:sz w:val="24"/>
                <w:szCs w:val="24"/>
              </w:rPr>
            </w:pPr>
            <w:r w:rsidRPr="005852B3">
              <w:rPr>
                <w:rFonts w:ascii="Arial" w:hAnsi="Arial" w:cs="Arial"/>
                <w:color w:val="002060"/>
                <w:sz w:val="24"/>
                <w:szCs w:val="24"/>
              </w:rPr>
              <w:lastRenderedPageBreak/>
              <w:t>Strategic planning across a multi-year horizon.</w:t>
            </w:r>
          </w:p>
          <w:p w14:paraId="64149872" w14:textId="6C27EAF3" w:rsidR="00C86115" w:rsidRPr="005852B3" w:rsidRDefault="00C86115" w:rsidP="00E915C5">
            <w:pPr>
              <w:pStyle w:val="ListParagraph"/>
              <w:spacing w:after="0" w:line="240" w:lineRule="auto"/>
              <w:ind w:left="360"/>
              <w:jc w:val="both"/>
              <w:rPr>
                <w:rFonts w:ascii="Arial" w:hAnsi="Arial" w:cs="Arial"/>
                <w:color w:val="002060"/>
                <w:sz w:val="24"/>
                <w:szCs w:val="24"/>
              </w:rPr>
            </w:pPr>
          </w:p>
        </w:tc>
      </w:tr>
    </w:tbl>
    <w:p w14:paraId="19D3BEAC" w14:textId="77777777" w:rsidR="007F51E6" w:rsidRPr="005852B3" w:rsidRDefault="007F51E6" w:rsidP="007F51E6">
      <w:pPr>
        <w:tabs>
          <w:tab w:val="left" w:pos="1275"/>
        </w:tabs>
        <w:spacing w:after="0"/>
        <w:rPr>
          <w:rFonts w:ascii="Gill Sans MT" w:hAnsi="Gill Sans MT"/>
          <w:color w:val="002060"/>
        </w:rPr>
      </w:pPr>
    </w:p>
    <w:sectPr w:rsidR="007F51E6" w:rsidRPr="005852B3" w:rsidSect="00FF734F">
      <w:headerReference w:type="default" r:id="rId11"/>
      <w:footerReference w:type="default" r:id="rId12"/>
      <w:pgSz w:w="11906" w:h="16838" w:code="9"/>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1B7A9" w14:textId="77777777" w:rsidR="00B75838" w:rsidRDefault="00B75838" w:rsidP="003C0168">
      <w:pPr>
        <w:spacing w:after="0" w:line="240" w:lineRule="auto"/>
      </w:pPr>
      <w:r>
        <w:separator/>
      </w:r>
    </w:p>
  </w:endnote>
  <w:endnote w:type="continuationSeparator" w:id="0">
    <w:p w14:paraId="00E9BC67" w14:textId="77777777" w:rsidR="00B75838" w:rsidRDefault="00B75838" w:rsidP="003C0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2D63" w14:textId="0DC4D88D" w:rsidR="00461475" w:rsidRDefault="00461475" w:rsidP="003C0168">
    <w:pPr>
      <w:pStyle w:val="Footer"/>
    </w:pPr>
    <w:r>
      <w:tab/>
      <w:t xml:space="preserve">  </w:t>
    </w:r>
    <w:r>
      <w:tab/>
    </w:r>
    <w:r w:rsidR="00F5463A">
      <w:rPr>
        <w:noProof/>
        <w:lang w:eastAsia="en-GB"/>
      </w:rPr>
      <w:drawing>
        <wp:anchor distT="0" distB="0" distL="114300" distR="114300" simplePos="0" relativeHeight="251658243" behindDoc="0" locked="0" layoutInCell="1" allowOverlap="1" wp14:anchorId="19E2E595" wp14:editId="308E41AC">
          <wp:simplePos x="0" y="0"/>
          <wp:positionH relativeFrom="column">
            <wp:posOffset>542925</wp:posOffset>
          </wp:positionH>
          <wp:positionV relativeFrom="paragraph">
            <wp:posOffset>9829800</wp:posOffset>
          </wp:positionV>
          <wp:extent cx="1914525" cy="447675"/>
          <wp:effectExtent l="19050" t="0" r="9525" b="0"/>
          <wp:wrapNone/>
          <wp:docPr id="10" name="Picture 41" descr="IIP_GOLD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IP_GOLD_LOGO_BLACK"/>
                  <pic:cNvPicPr>
                    <a:picLocks noChangeAspect="1" noChangeArrowheads="1"/>
                  </pic:cNvPicPr>
                </pic:nvPicPr>
                <pic:blipFill>
                  <a:blip r:embed="rId1"/>
                  <a:srcRect/>
                  <a:stretch>
                    <a:fillRect/>
                  </a:stretch>
                </pic:blipFill>
                <pic:spPr bwMode="auto">
                  <a:xfrm>
                    <a:off x="0" y="0"/>
                    <a:ext cx="1914525" cy="447675"/>
                  </a:xfrm>
                  <a:prstGeom prst="rect">
                    <a:avLst/>
                  </a:prstGeom>
                  <a:noFill/>
                  <a:ln w="9525">
                    <a:noFill/>
                    <a:miter lim="800000"/>
                    <a:headEnd/>
                    <a:tailEnd/>
                  </a:ln>
                </pic:spPr>
              </pic:pic>
            </a:graphicData>
          </a:graphic>
        </wp:anchor>
      </w:drawing>
    </w:r>
    <w:r w:rsidR="00F5463A">
      <w:rPr>
        <w:noProof/>
        <w:lang w:eastAsia="en-GB"/>
      </w:rPr>
      <w:drawing>
        <wp:anchor distT="0" distB="0" distL="114300" distR="114300" simplePos="0" relativeHeight="251658242" behindDoc="0" locked="0" layoutInCell="1" allowOverlap="1" wp14:anchorId="5C7A3455" wp14:editId="57367A58">
          <wp:simplePos x="0" y="0"/>
          <wp:positionH relativeFrom="column">
            <wp:posOffset>542925</wp:posOffset>
          </wp:positionH>
          <wp:positionV relativeFrom="paragraph">
            <wp:posOffset>9829800</wp:posOffset>
          </wp:positionV>
          <wp:extent cx="1914525" cy="447675"/>
          <wp:effectExtent l="19050" t="0" r="9525" b="0"/>
          <wp:wrapNone/>
          <wp:docPr id="9" name="Picture 41" descr="IIP_GOLD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IP_GOLD_LOGO_BLACK"/>
                  <pic:cNvPicPr>
                    <a:picLocks noChangeAspect="1" noChangeArrowheads="1"/>
                  </pic:cNvPicPr>
                </pic:nvPicPr>
                <pic:blipFill>
                  <a:blip r:embed="rId1"/>
                  <a:srcRect/>
                  <a:stretch>
                    <a:fillRect/>
                  </a:stretch>
                </pic:blipFill>
                <pic:spPr bwMode="auto">
                  <a:xfrm>
                    <a:off x="0" y="0"/>
                    <a:ext cx="1914525" cy="447675"/>
                  </a:xfrm>
                  <a:prstGeom prst="rect">
                    <a:avLst/>
                  </a:prstGeom>
                  <a:noFill/>
                  <a:ln w="9525">
                    <a:noFill/>
                    <a:miter lim="800000"/>
                    <a:headEnd/>
                    <a:tailEnd/>
                  </a:ln>
                </pic:spPr>
              </pic:pic>
            </a:graphicData>
          </a:graphic>
        </wp:anchor>
      </w:drawing>
    </w:r>
    <w:r>
      <w:t xml:space="preserve">   </w:t>
    </w:r>
    <w:r w:rsidR="00F5463A">
      <w:rPr>
        <w:noProof/>
        <w:lang w:eastAsia="en-GB"/>
      </w:rPr>
      <w:drawing>
        <wp:anchor distT="0" distB="0" distL="114300" distR="114300" simplePos="0" relativeHeight="251658241" behindDoc="0" locked="0" layoutInCell="1" allowOverlap="1" wp14:anchorId="4F47D02E" wp14:editId="53B46247">
          <wp:simplePos x="0" y="0"/>
          <wp:positionH relativeFrom="column">
            <wp:posOffset>542925</wp:posOffset>
          </wp:positionH>
          <wp:positionV relativeFrom="paragraph">
            <wp:posOffset>9829800</wp:posOffset>
          </wp:positionV>
          <wp:extent cx="1914525" cy="447675"/>
          <wp:effectExtent l="19050" t="0" r="9525" b="0"/>
          <wp:wrapNone/>
          <wp:docPr id="8" name="Picture 41" descr="IIP_GOLD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IP_GOLD_LOGO_BLACK"/>
                  <pic:cNvPicPr>
                    <a:picLocks noChangeAspect="1" noChangeArrowheads="1"/>
                  </pic:cNvPicPr>
                </pic:nvPicPr>
                <pic:blipFill>
                  <a:blip r:embed="rId1"/>
                  <a:srcRect/>
                  <a:stretch>
                    <a:fillRect/>
                  </a:stretch>
                </pic:blipFill>
                <pic:spPr bwMode="auto">
                  <a:xfrm>
                    <a:off x="0" y="0"/>
                    <a:ext cx="1914525" cy="447675"/>
                  </a:xfrm>
                  <a:prstGeom prst="rect">
                    <a:avLst/>
                  </a:prstGeom>
                  <a:noFill/>
                  <a:ln w="9525">
                    <a:noFill/>
                    <a:miter lim="800000"/>
                    <a:headEnd/>
                    <a:tailEnd/>
                  </a:ln>
                </pic:spPr>
              </pic:pic>
            </a:graphicData>
          </a:graphic>
        </wp:anchor>
      </w:drawing>
    </w:r>
    <w:r w:rsidR="00F5463A">
      <w:rPr>
        <w:noProof/>
        <w:lang w:eastAsia="en-GB"/>
      </w:rPr>
      <w:drawing>
        <wp:anchor distT="0" distB="0" distL="114300" distR="114300" simplePos="0" relativeHeight="251658240" behindDoc="0" locked="0" layoutInCell="1" allowOverlap="1" wp14:anchorId="53FB62D1" wp14:editId="6E0AC371">
          <wp:simplePos x="0" y="0"/>
          <wp:positionH relativeFrom="column">
            <wp:posOffset>542925</wp:posOffset>
          </wp:positionH>
          <wp:positionV relativeFrom="paragraph">
            <wp:posOffset>9829800</wp:posOffset>
          </wp:positionV>
          <wp:extent cx="1914525" cy="447675"/>
          <wp:effectExtent l="19050" t="0" r="9525" b="0"/>
          <wp:wrapNone/>
          <wp:docPr id="7" name="Picture 41" descr="IIP_GOLD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IP_GOLD_LOGO_BLACK"/>
                  <pic:cNvPicPr>
                    <a:picLocks noChangeAspect="1" noChangeArrowheads="1"/>
                  </pic:cNvPicPr>
                </pic:nvPicPr>
                <pic:blipFill>
                  <a:blip r:embed="rId1"/>
                  <a:srcRect/>
                  <a:stretch>
                    <a:fillRect/>
                  </a:stretch>
                </pic:blipFill>
                <pic:spPr bwMode="auto">
                  <a:xfrm>
                    <a:off x="0" y="0"/>
                    <a:ext cx="1914525" cy="4476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8ABE7" w14:textId="77777777" w:rsidR="00B75838" w:rsidRDefault="00B75838" w:rsidP="003C0168">
      <w:pPr>
        <w:spacing w:after="0" w:line="240" w:lineRule="auto"/>
      </w:pPr>
      <w:r>
        <w:separator/>
      </w:r>
    </w:p>
  </w:footnote>
  <w:footnote w:type="continuationSeparator" w:id="0">
    <w:p w14:paraId="2405A46C" w14:textId="77777777" w:rsidR="00B75838" w:rsidRDefault="00B75838" w:rsidP="003C0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104F" w14:textId="77777777" w:rsidR="00461475" w:rsidRDefault="00F5463A">
    <w:pPr>
      <w:pStyle w:val="Header"/>
    </w:pPr>
    <w:r>
      <w:rPr>
        <w:noProof/>
        <w:lang w:eastAsia="en-GB"/>
      </w:rPr>
      <w:drawing>
        <wp:anchor distT="0" distB="0" distL="114300" distR="114300" simplePos="0" relativeHeight="251658244" behindDoc="0" locked="0" layoutInCell="1" allowOverlap="1" wp14:anchorId="7B006F9D" wp14:editId="5AC6DB96">
          <wp:simplePos x="0" y="0"/>
          <wp:positionH relativeFrom="column">
            <wp:posOffset>1076325</wp:posOffset>
          </wp:positionH>
          <wp:positionV relativeFrom="paragraph">
            <wp:posOffset>-383540</wp:posOffset>
          </wp:positionV>
          <wp:extent cx="3324225" cy="790575"/>
          <wp:effectExtent l="19050" t="0" r="9525"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324225" cy="7905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C26"/>
    <w:multiLevelType w:val="hybridMultilevel"/>
    <w:tmpl w:val="8F4E3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118A8"/>
    <w:multiLevelType w:val="hybridMultilevel"/>
    <w:tmpl w:val="C7F0C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244F2"/>
    <w:multiLevelType w:val="hybridMultilevel"/>
    <w:tmpl w:val="CF5813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8E1654"/>
    <w:multiLevelType w:val="hybridMultilevel"/>
    <w:tmpl w:val="74A68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F6CE1"/>
    <w:multiLevelType w:val="hybridMultilevel"/>
    <w:tmpl w:val="6786F20E"/>
    <w:lvl w:ilvl="0" w:tplc="E5CA366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84BB2"/>
    <w:multiLevelType w:val="hybridMultilevel"/>
    <w:tmpl w:val="96E8B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4737F"/>
    <w:multiLevelType w:val="hybridMultilevel"/>
    <w:tmpl w:val="53403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7A0FE6"/>
    <w:multiLevelType w:val="hybridMultilevel"/>
    <w:tmpl w:val="362E0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92738"/>
    <w:multiLevelType w:val="hybridMultilevel"/>
    <w:tmpl w:val="A67EB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A6407"/>
    <w:multiLevelType w:val="hybridMultilevel"/>
    <w:tmpl w:val="5380C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92017"/>
    <w:multiLevelType w:val="hybridMultilevel"/>
    <w:tmpl w:val="75221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C548D"/>
    <w:multiLevelType w:val="hybridMultilevel"/>
    <w:tmpl w:val="C2BE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7A0EDC"/>
    <w:multiLevelType w:val="hybridMultilevel"/>
    <w:tmpl w:val="5CA6B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AA2A59"/>
    <w:multiLevelType w:val="hybridMultilevel"/>
    <w:tmpl w:val="06B252F4"/>
    <w:lvl w:ilvl="0" w:tplc="E5CA366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0"/>
        </w:tabs>
        <w:ind w:left="0" w:hanging="360"/>
      </w:pPr>
      <w:rPr>
        <w:rFonts w:ascii="Courier New" w:hAnsi="Courier New" w:cs="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14" w15:restartNumberingAfterBreak="0">
    <w:nsid w:val="3C0E183E"/>
    <w:multiLevelType w:val="hybridMultilevel"/>
    <w:tmpl w:val="6686B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5" w15:restartNumberingAfterBreak="0">
    <w:nsid w:val="3D663540"/>
    <w:multiLevelType w:val="hybridMultilevel"/>
    <w:tmpl w:val="5796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984DE0"/>
    <w:multiLevelType w:val="hybridMultilevel"/>
    <w:tmpl w:val="BC688362"/>
    <w:lvl w:ilvl="0" w:tplc="A524EED4">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3A4ED4"/>
    <w:multiLevelType w:val="hybridMultilevel"/>
    <w:tmpl w:val="F2DA3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804669"/>
    <w:multiLevelType w:val="hybridMultilevel"/>
    <w:tmpl w:val="977E33C8"/>
    <w:lvl w:ilvl="0" w:tplc="F0E6445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0"/>
        </w:tabs>
        <w:ind w:left="0" w:hanging="360"/>
      </w:pPr>
      <w:rPr>
        <w:rFonts w:ascii="Courier New" w:hAnsi="Courier New" w:cs="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19" w15:restartNumberingAfterBreak="0">
    <w:nsid w:val="60487640"/>
    <w:multiLevelType w:val="hybridMultilevel"/>
    <w:tmpl w:val="56FC6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568AE"/>
    <w:multiLevelType w:val="hybridMultilevel"/>
    <w:tmpl w:val="8D94F62E"/>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8C30A8"/>
    <w:multiLevelType w:val="hybridMultilevel"/>
    <w:tmpl w:val="DBDA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55164"/>
    <w:multiLevelType w:val="hybridMultilevel"/>
    <w:tmpl w:val="1A56D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EF1291"/>
    <w:multiLevelType w:val="hybridMultilevel"/>
    <w:tmpl w:val="03C86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E74E9E"/>
    <w:multiLevelType w:val="hybridMultilevel"/>
    <w:tmpl w:val="8FF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DA1DE3"/>
    <w:multiLevelType w:val="hybridMultilevel"/>
    <w:tmpl w:val="1D905C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F86B9E"/>
    <w:multiLevelType w:val="hybridMultilevel"/>
    <w:tmpl w:val="56F8B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594405">
    <w:abstractNumId w:val="9"/>
  </w:num>
  <w:num w:numId="2" w16cid:durableId="1715350865">
    <w:abstractNumId w:val="11"/>
  </w:num>
  <w:num w:numId="3" w16cid:durableId="959796972">
    <w:abstractNumId w:val="8"/>
  </w:num>
  <w:num w:numId="4" w16cid:durableId="1972979580">
    <w:abstractNumId w:val="26"/>
  </w:num>
  <w:num w:numId="5" w16cid:durableId="471868487">
    <w:abstractNumId w:val="7"/>
  </w:num>
  <w:num w:numId="6" w16cid:durableId="850264885">
    <w:abstractNumId w:val="17"/>
  </w:num>
  <w:num w:numId="7" w16cid:durableId="1214853169">
    <w:abstractNumId w:val="12"/>
  </w:num>
  <w:num w:numId="8" w16cid:durableId="1635283840">
    <w:abstractNumId w:val="6"/>
  </w:num>
  <w:num w:numId="9" w16cid:durableId="852766392">
    <w:abstractNumId w:val="24"/>
  </w:num>
  <w:num w:numId="10" w16cid:durableId="462234673">
    <w:abstractNumId w:val="14"/>
  </w:num>
  <w:num w:numId="11" w16cid:durableId="2138333563">
    <w:abstractNumId w:val="23"/>
  </w:num>
  <w:num w:numId="12" w16cid:durableId="1800611099">
    <w:abstractNumId w:val="0"/>
  </w:num>
  <w:num w:numId="13" w16cid:durableId="490564082">
    <w:abstractNumId w:val="3"/>
  </w:num>
  <w:num w:numId="14" w16cid:durableId="1496339922">
    <w:abstractNumId w:val="19"/>
  </w:num>
  <w:num w:numId="15" w16cid:durableId="28262865">
    <w:abstractNumId w:val="13"/>
  </w:num>
  <w:num w:numId="16" w16cid:durableId="547111474">
    <w:abstractNumId w:val="5"/>
  </w:num>
  <w:num w:numId="17" w16cid:durableId="157817317">
    <w:abstractNumId w:val="18"/>
  </w:num>
  <w:num w:numId="18" w16cid:durableId="277564638">
    <w:abstractNumId w:val="4"/>
  </w:num>
  <w:num w:numId="19" w16cid:durableId="677076038">
    <w:abstractNumId w:val="1"/>
  </w:num>
  <w:num w:numId="20" w16cid:durableId="1328483426">
    <w:abstractNumId w:val="22"/>
  </w:num>
  <w:num w:numId="21" w16cid:durableId="1044525728">
    <w:abstractNumId w:val="10"/>
  </w:num>
  <w:num w:numId="22" w16cid:durableId="1655451135">
    <w:abstractNumId w:val="16"/>
  </w:num>
  <w:num w:numId="23" w16cid:durableId="1229657896">
    <w:abstractNumId w:val="25"/>
  </w:num>
  <w:num w:numId="24" w16cid:durableId="1832063044">
    <w:abstractNumId w:val="15"/>
  </w:num>
  <w:num w:numId="25" w16cid:durableId="944117989">
    <w:abstractNumId w:val="21"/>
  </w:num>
  <w:num w:numId="26" w16cid:durableId="972293832">
    <w:abstractNumId w:val="2"/>
  </w:num>
  <w:num w:numId="27" w16cid:durableId="20518769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B4"/>
    <w:rsid w:val="000161DA"/>
    <w:rsid w:val="0002626E"/>
    <w:rsid w:val="000623AC"/>
    <w:rsid w:val="000974DE"/>
    <w:rsid w:val="000A77FA"/>
    <w:rsid w:val="000B1887"/>
    <w:rsid w:val="000C5651"/>
    <w:rsid w:val="000E0C01"/>
    <w:rsid w:val="000F277C"/>
    <w:rsid w:val="00102F54"/>
    <w:rsid w:val="00112783"/>
    <w:rsid w:val="001135BB"/>
    <w:rsid w:val="00121C9A"/>
    <w:rsid w:val="00140CD3"/>
    <w:rsid w:val="001732DB"/>
    <w:rsid w:val="001B0B99"/>
    <w:rsid w:val="001B3187"/>
    <w:rsid w:val="001C7C9D"/>
    <w:rsid w:val="001D0325"/>
    <w:rsid w:val="001F7DCC"/>
    <w:rsid w:val="002139F1"/>
    <w:rsid w:val="002421CB"/>
    <w:rsid w:val="00251706"/>
    <w:rsid w:val="002A17A7"/>
    <w:rsid w:val="002C552A"/>
    <w:rsid w:val="002D0590"/>
    <w:rsid w:val="002E7C17"/>
    <w:rsid w:val="00301658"/>
    <w:rsid w:val="003024E2"/>
    <w:rsid w:val="00302D8B"/>
    <w:rsid w:val="00323573"/>
    <w:rsid w:val="003559E0"/>
    <w:rsid w:val="00376558"/>
    <w:rsid w:val="00377193"/>
    <w:rsid w:val="0037736A"/>
    <w:rsid w:val="0038379B"/>
    <w:rsid w:val="003902EC"/>
    <w:rsid w:val="00390694"/>
    <w:rsid w:val="003939DA"/>
    <w:rsid w:val="003C0168"/>
    <w:rsid w:val="003D06E4"/>
    <w:rsid w:val="003D59BD"/>
    <w:rsid w:val="003E6729"/>
    <w:rsid w:val="003F4775"/>
    <w:rsid w:val="00401872"/>
    <w:rsid w:val="00405A5E"/>
    <w:rsid w:val="00455068"/>
    <w:rsid w:val="00455DD5"/>
    <w:rsid w:val="00461475"/>
    <w:rsid w:val="0047225A"/>
    <w:rsid w:val="00482D4D"/>
    <w:rsid w:val="004A215B"/>
    <w:rsid w:val="004A4FE9"/>
    <w:rsid w:val="004A6E07"/>
    <w:rsid w:val="004C750A"/>
    <w:rsid w:val="004E20E5"/>
    <w:rsid w:val="004E6B50"/>
    <w:rsid w:val="004F0A57"/>
    <w:rsid w:val="00521F83"/>
    <w:rsid w:val="00541575"/>
    <w:rsid w:val="00564E54"/>
    <w:rsid w:val="005852B3"/>
    <w:rsid w:val="005B73FC"/>
    <w:rsid w:val="006011E1"/>
    <w:rsid w:val="0062087C"/>
    <w:rsid w:val="0064203E"/>
    <w:rsid w:val="00647EE4"/>
    <w:rsid w:val="00694CCF"/>
    <w:rsid w:val="006B4A2D"/>
    <w:rsid w:val="006C2E70"/>
    <w:rsid w:val="006C6628"/>
    <w:rsid w:val="006D64B6"/>
    <w:rsid w:val="006F31B4"/>
    <w:rsid w:val="00705A59"/>
    <w:rsid w:val="00736715"/>
    <w:rsid w:val="00740FF5"/>
    <w:rsid w:val="00753834"/>
    <w:rsid w:val="00754F8E"/>
    <w:rsid w:val="0077208E"/>
    <w:rsid w:val="007775BA"/>
    <w:rsid w:val="007C62D1"/>
    <w:rsid w:val="007E325C"/>
    <w:rsid w:val="007F51E6"/>
    <w:rsid w:val="00803F95"/>
    <w:rsid w:val="00817F45"/>
    <w:rsid w:val="00850655"/>
    <w:rsid w:val="008C54C8"/>
    <w:rsid w:val="00900AA6"/>
    <w:rsid w:val="00912D4A"/>
    <w:rsid w:val="0093554A"/>
    <w:rsid w:val="009476A9"/>
    <w:rsid w:val="00971DC6"/>
    <w:rsid w:val="0097382A"/>
    <w:rsid w:val="009C315A"/>
    <w:rsid w:val="009C5666"/>
    <w:rsid w:val="009C7D8A"/>
    <w:rsid w:val="009D2708"/>
    <w:rsid w:val="00A03642"/>
    <w:rsid w:val="00A2069A"/>
    <w:rsid w:val="00A235A6"/>
    <w:rsid w:val="00A42F2A"/>
    <w:rsid w:val="00A47E5B"/>
    <w:rsid w:val="00A60755"/>
    <w:rsid w:val="00A61D85"/>
    <w:rsid w:val="00A736D6"/>
    <w:rsid w:val="00AC4AD7"/>
    <w:rsid w:val="00AD3D64"/>
    <w:rsid w:val="00AE167B"/>
    <w:rsid w:val="00B15066"/>
    <w:rsid w:val="00B325AF"/>
    <w:rsid w:val="00B52707"/>
    <w:rsid w:val="00B75838"/>
    <w:rsid w:val="00B87500"/>
    <w:rsid w:val="00BA1570"/>
    <w:rsid w:val="00BB318D"/>
    <w:rsid w:val="00BD6AD2"/>
    <w:rsid w:val="00BE64C1"/>
    <w:rsid w:val="00C33AD6"/>
    <w:rsid w:val="00C4503C"/>
    <w:rsid w:val="00C45F5E"/>
    <w:rsid w:val="00C759BD"/>
    <w:rsid w:val="00C86115"/>
    <w:rsid w:val="00CA53E1"/>
    <w:rsid w:val="00CD15E1"/>
    <w:rsid w:val="00CD6577"/>
    <w:rsid w:val="00CD68F5"/>
    <w:rsid w:val="00CE6E22"/>
    <w:rsid w:val="00CF194D"/>
    <w:rsid w:val="00CF36B4"/>
    <w:rsid w:val="00D174B1"/>
    <w:rsid w:val="00D216CB"/>
    <w:rsid w:val="00D2462C"/>
    <w:rsid w:val="00D36D0E"/>
    <w:rsid w:val="00D4282C"/>
    <w:rsid w:val="00D65DA2"/>
    <w:rsid w:val="00DB5C93"/>
    <w:rsid w:val="00DC6353"/>
    <w:rsid w:val="00DE429D"/>
    <w:rsid w:val="00E438E3"/>
    <w:rsid w:val="00E55B95"/>
    <w:rsid w:val="00E61EE2"/>
    <w:rsid w:val="00E915C5"/>
    <w:rsid w:val="00EA1D8B"/>
    <w:rsid w:val="00EB5A20"/>
    <w:rsid w:val="00EC4541"/>
    <w:rsid w:val="00EC4F61"/>
    <w:rsid w:val="00EF6292"/>
    <w:rsid w:val="00F077AD"/>
    <w:rsid w:val="00F1047C"/>
    <w:rsid w:val="00F1139C"/>
    <w:rsid w:val="00F15C34"/>
    <w:rsid w:val="00F23232"/>
    <w:rsid w:val="00F24C7E"/>
    <w:rsid w:val="00F5463A"/>
    <w:rsid w:val="00F644C8"/>
    <w:rsid w:val="00F651A7"/>
    <w:rsid w:val="00F85074"/>
    <w:rsid w:val="00F85C4E"/>
    <w:rsid w:val="00FA5CB5"/>
    <w:rsid w:val="00FD225C"/>
    <w:rsid w:val="00FF734F"/>
    <w:rsid w:val="0B2BE8D3"/>
    <w:rsid w:val="1216A50A"/>
    <w:rsid w:val="13C8AB47"/>
    <w:rsid w:val="171812A5"/>
    <w:rsid w:val="1A3BB2CE"/>
    <w:rsid w:val="1F824353"/>
    <w:rsid w:val="1F8EBA3C"/>
    <w:rsid w:val="1F925674"/>
    <w:rsid w:val="248409AB"/>
    <w:rsid w:val="283A4210"/>
    <w:rsid w:val="2D1D8604"/>
    <w:rsid w:val="2E146492"/>
    <w:rsid w:val="2F18FDB5"/>
    <w:rsid w:val="344A6C49"/>
    <w:rsid w:val="3D859CC1"/>
    <w:rsid w:val="3FC5C802"/>
    <w:rsid w:val="40335C5D"/>
    <w:rsid w:val="44D6ABDB"/>
    <w:rsid w:val="48561D91"/>
    <w:rsid w:val="4AC42D2E"/>
    <w:rsid w:val="4DFB5090"/>
    <w:rsid w:val="51715CEA"/>
    <w:rsid w:val="52016D31"/>
    <w:rsid w:val="55FE4319"/>
    <w:rsid w:val="56A8A339"/>
    <w:rsid w:val="604D00F7"/>
    <w:rsid w:val="61214299"/>
    <w:rsid w:val="668E23E1"/>
    <w:rsid w:val="66DFF1B1"/>
    <w:rsid w:val="68F8F63C"/>
    <w:rsid w:val="6912A15D"/>
    <w:rsid w:val="6995C1FB"/>
    <w:rsid w:val="6A280A5E"/>
    <w:rsid w:val="6AFAE3DD"/>
    <w:rsid w:val="722A725F"/>
    <w:rsid w:val="7A98BA42"/>
    <w:rsid w:val="7B09F242"/>
    <w:rsid w:val="7B5C5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0B53B"/>
  <w15:docId w15:val="{C2178248-9988-45EA-AA7E-9B88F01A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36A"/>
    <w:pPr>
      <w:spacing w:after="200" w:line="276" w:lineRule="auto"/>
    </w:pPr>
    <w:rPr>
      <w:sz w:val="22"/>
      <w:szCs w:val="22"/>
      <w:lang w:eastAsia="en-US"/>
    </w:rPr>
  </w:style>
  <w:style w:type="paragraph" w:styleId="Heading1">
    <w:name w:val="heading 1"/>
    <w:basedOn w:val="Normal"/>
    <w:next w:val="Normal"/>
    <w:link w:val="Heading1Char"/>
    <w:uiPriority w:val="9"/>
    <w:qFormat/>
    <w:rsid w:val="00F651A7"/>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F651A7"/>
    <w:pPr>
      <w:keepNext/>
      <w:keepLines/>
      <w:spacing w:before="200" w:after="0"/>
      <w:outlineLvl w:val="1"/>
    </w:pPr>
    <w:rPr>
      <w:rFonts w:asciiTheme="majorHAnsi" w:eastAsiaTheme="majorEastAsia" w:hAnsiTheme="majorHAnsi" w:cstheme="majorBidi"/>
      <w:b/>
      <w:bCs/>
      <w:color w:val="4F81BD" w:themeColor="accent1"/>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0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01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168"/>
  </w:style>
  <w:style w:type="paragraph" w:styleId="Footer">
    <w:name w:val="footer"/>
    <w:basedOn w:val="Normal"/>
    <w:link w:val="FooterChar"/>
    <w:uiPriority w:val="99"/>
    <w:unhideWhenUsed/>
    <w:rsid w:val="003C01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168"/>
  </w:style>
  <w:style w:type="paragraph" w:styleId="BalloonText">
    <w:name w:val="Balloon Text"/>
    <w:basedOn w:val="Normal"/>
    <w:link w:val="BalloonTextChar"/>
    <w:uiPriority w:val="99"/>
    <w:semiHidden/>
    <w:unhideWhenUsed/>
    <w:rsid w:val="003C016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C0168"/>
    <w:rPr>
      <w:rFonts w:ascii="Tahoma" w:hAnsi="Tahoma" w:cs="Tahoma"/>
      <w:sz w:val="16"/>
      <w:szCs w:val="16"/>
    </w:rPr>
  </w:style>
  <w:style w:type="paragraph" w:styleId="ListParagraph">
    <w:name w:val="List Paragraph"/>
    <w:basedOn w:val="Normal"/>
    <w:uiPriority w:val="34"/>
    <w:qFormat/>
    <w:rsid w:val="00C86115"/>
    <w:pPr>
      <w:ind w:left="720"/>
      <w:contextualSpacing/>
    </w:pPr>
  </w:style>
  <w:style w:type="paragraph" w:styleId="Revision">
    <w:name w:val="Revision"/>
    <w:hidden/>
    <w:uiPriority w:val="99"/>
    <w:semiHidden/>
    <w:rsid w:val="00A03642"/>
    <w:rPr>
      <w:sz w:val="22"/>
      <w:szCs w:val="22"/>
      <w:lang w:eastAsia="en-US"/>
    </w:rPr>
  </w:style>
  <w:style w:type="character" w:customStyle="1" w:styleId="Heading1Char">
    <w:name w:val="Heading 1 Char"/>
    <w:basedOn w:val="DefaultParagraphFont"/>
    <w:link w:val="Heading1"/>
    <w:uiPriority w:val="9"/>
    <w:rsid w:val="00F651A7"/>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rsid w:val="00F651A7"/>
    <w:rPr>
      <w:rFonts w:asciiTheme="majorHAnsi" w:eastAsiaTheme="majorEastAsia" w:hAnsiTheme="majorHAnsi" w:cstheme="majorBidi"/>
      <w:b/>
      <w:bCs/>
      <w:color w:val="4F81BD" w:themeColor="accent1"/>
      <w:sz w:val="24"/>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D377838BF5844F8CEC8C5A54CDB3CC" ma:contentTypeVersion="13" ma:contentTypeDescription="Create a new document." ma:contentTypeScope="" ma:versionID="77f564e52ec5ba6f0648c92178ec29c9">
  <xsd:schema xmlns:xsd="http://www.w3.org/2001/XMLSchema" xmlns:xs="http://www.w3.org/2001/XMLSchema" xmlns:p="http://schemas.microsoft.com/office/2006/metadata/properties" xmlns:ns3="a6b513e9-a1a0-4d15-9bfe-ee354f33aec1" xmlns:ns4="b735fe01-5287-4f32-9e32-26d9a8b72cdd" targetNamespace="http://schemas.microsoft.com/office/2006/metadata/properties" ma:root="true" ma:fieldsID="e0bf1f80240858347bfebdcd9236154e" ns3:_="" ns4:_="">
    <xsd:import namespace="a6b513e9-a1a0-4d15-9bfe-ee354f33aec1"/>
    <xsd:import namespace="b735fe01-5287-4f32-9e32-26d9a8b72c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513e9-a1a0-4d15-9bfe-ee354f33a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35fe01-5287-4f32-9e32-26d9a8b72c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76B838-8A76-4724-9520-C0B019F16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513e9-a1a0-4d15-9bfe-ee354f33aec1"/>
    <ds:schemaRef ds:uri="b735fe01-5287-4f32-9e32-26d9a8b72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000F97-834C-4B57-86EA-285BAAE63038}">
  <ds:schemaRefs>
    <ds:schemaRef ds:uri="http://schemas.openxmlformats.org/officeDocument/2006/bibliography"/>
  </ds:schemaRefs>
</ds:datastoreItem>
</file>

<file path=customXml/itemProps3.xml><?xml version="1.0" encoding="utf-8"?>
<ds:datastoreItem xmlns:ds="http://schemas.openxmlformats.org/officeDocument/2006/customXml" ds:itemID="{2310C9A1-ED1B-4D7F-970B-8558BFAF9C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E9FC59-D1B8-4204-89D7-CC393C6FB3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611</Words>
  <Characters>4212</Characters>
  <Application>Microsoft Office Word</Application>
  <DocSecurity>0</DocSecurity>
  <Lines>85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Lindsay Brusch</cp:lastModifiedBy>
  <cp:revision>3</cp:revision>
  <cp:lastPrinted>2019-03-27T12:41:00Z</cp:lastPrinted>
  <dcterms:created xsi:type="dcterms:W3CDTF">2026-04-13T06:53:00Z</dcterms:created>
  <dcterms:modified xsi:type="dcterms:W3CDTF">2026-04-13T06:53:00Z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2022-01-24T10:49:29Z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c31848dd-cb10-426c-88af-4a02af15c895</vt:lpwstr>
  </property>
  <property fmtid="{D5CDD505-2E9C-101B-9397-08002B2CF9AE}" pid="8" name="MSIP_Label_2a4828c0-bf9e-487a-a999-4cc0afddd2a0_ContentBits">
    <vt:lpwstr>0</vt:lpwstr>
  </property>
  <property fmtid="{D5CDD505-2E9C-101B-9397-08002B2CF9AE}" pid="9" name="ContentTypeId">
    <vt:lpwstr>0x010100A3D377838BF5844F8CEC8C5A54CDB3CC</vt:lpwstr>
  </property>
</Properties>
</file>