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3580" w14:textId="77777777" w:rsidR="00144A8F" w:rsidRPr="000F2243" w:rsidRDefault="001B650A" w:rsidP="006A3284">
      <w:pPr>
        <w:jc w:val="center"/>
        <w:rPr>
          <w:b/>
          <w:bCs/>
          <w:sz w:val="32"/>
          <w:szCs w:val="32"/>
        </w:rPr>
      </w:pPr>
      <w:r w:rsidRPr="000F2243">
        <w:rPr>
          <w:b/>
          <w:bCs/>
          <w:sz w:val="32"/>
          <w:szCs w:val="32"/>
        </w:rPr>
        <w:t>London Borough of Croydon</w:t>
      </w:r>
    </w:p>
    <w:p w14:paraId="0BD82933" w14:textId="629568C8" w:rsidR="006A3284" w:rsidRPr="000F2243" w:rsidRDefault="001B650A" w:rsidP="006A3284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0F2243">
        <w:rPr>
          <w:b/>
          <w:bCs/>
          <w:sz w:val="28"/>
          <w:szCs w:val="28"/>
        </w:rPr>
        <w:t>Director of Public Health</w:t>
      </w:r>
      <w:r w:rsidR="000F2243">
        <w:rPr>
          <w:b/>
          <w:bCs/>
          <w:sz w:val="28"/>
          <w:szCs w:val="28"/>
        </w:rPr>
        <w:t xml:space="preserve">:  </w:t>
      </w:r>
      <w:r w:rsidR="007F5487" w:rsidRPr="000F2243">
        <w:rPr>
          <w:b/>
          <w:bCs/>
          <w:sz w:val="28"/>
          <w:szCs w:val="28"/>
        </w:rPr>
        <w:t>JOB PLAN</w:t>
      </w:r>
      <w:r w:rsidR="00144A8F" w:rsidRPr="000F2243">
        <w:rPr>
          <w:b/>
          <w:bCs/>
          <w:sz w:val="28"/>
          <w:szCs w:val="28"/>
        </w:rPr>
        <w:t xml:space="preserve"> (</w:t>
      </w:r>
      <w:r w:rsidR="00144A8F" w:rsidRPr="004167FE">
        <w:rPr>
          <w:b/>
          <w:bCs/>
          <w:i/>
          <w:iCs/>
          <w:sz w:val="28"/>
          <w:szCs w:val="28"/>
        </w:rPr>
        <w:t>xxx – xxx YEAR</w:t>
      </w:r>
      <w:r w:rsidR="00144A8F" w:rsidRPr="000F2243">
        <w:rPr>
          <w:b/>
          <w:bCs/>
          <w:sz w:val="28"/>
          <w:szCs w:val="28"/>
        </w:rPr>
        <w:t xml:space="preserve">) </w:t>
      </w:r>
    </w:p>
    <w:tbl>
      <w:tblPr>
        <w:tblW w:w="14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275"/>
        <w:gridCol w:w="2268"/>
        <w:gridCol w:w="8647"/>
      </w:tblGrid>
      <w:tr w:rsidR="006A3284" w:rsidRPr="00C06CDA" w14:paraId="435CED1A" w14:textId="77777777" w:rsidTr="00765CDD">
        <w:trPr>
          <w:trHeight w:val="288"/>
        </w:trPr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33E6159" w14:textId="77777777" w:rsidR="006A3284" w:rsidRPr="00C06CDA" w:rsidRDefault="006A328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C06CD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Topic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2986F2" w14:textId="7C859F79" w:rsidR="006A3284" w:rsidRPr="00C06CDA" w:rsidRDefault="006A328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C06CD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Sessions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/</w:t>
            </w:r>
            <w:r w:rsidR="00522D44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Week*</w:t>
            </w:r>
            <w:r w:rsidRPr="00C06CD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2AD63E" w14:textId="77777777" w:rsidR="006A3284" w:rsidRPr="00C06CDA" w:rsidRDefault="006A328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C06CD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Summary</w:t>
            </w:r>
          </w:p>
        </w:tc>
        <w:tc>
          <w:tcPr>
            <w:tcW w:w="8647" w:type="dxa"/>
            <w:shd w:val="clear" w:color="auto" w:fill="auto"/>
            <w:noWrap/>
            <w:vAlign w:val="bottom"/>
            <w:hideMark/>
          </w:tcPr>
          <w:p w14:paraId="5D69EAAE" w14:textId="19EB0293" w:rsidR="006A3284" w:rsidRPr="00C06CDA" w:rsidRDefault="00F17552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Outline of Activities </w:t>
            </w:r>
          </w:p>
        </w:tc>
      </w:tr>
      <w:tr w:rsidR="006A3284" w:rsidRPr="00C06CDA" w14:paraId="67660478" w14:textId="77777777" w:rsidTr="00765CDD">
        <w:trPr>
          <w:trHeight w:val="1435"/>
        </w:trPr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5F00DAC1" w14:textId="5C279E97" w:rsidR="006A3284" w:rsidRPr="00C06CDA" w:rsidRDefault="00460B1F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Leadership, </w:t>
            </w:r>
            <w:r w:rsidR="00391E67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Vision</w:t>
            </w:r>
            <w:r w:rsidR="00766337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391E67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and Goal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setting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D515ED" w14:textId="3FA2901D" w:rsidR="006A3284" w:rsidRPr="00C06CDA" w:rsidRDefault="00A12710" w:rsidP="000261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FB6E996" w14:textId="616CAEFD" w:rsidR="006A3284" w:rsidRPr="00C06CDA" w:rsidRDefault="00F0264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Vision and goal setting </w:t>
            </w:r>
            <w:r w:rsidR="001E015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in line with cross cutting local, regional and national </w:t>
            </w:r>
            <w:r w:rsidR="0074793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public health related </w:t>
            </w:r>
            <w:r w:rsidR="001E015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policy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2672CC4D" w14:textId="34C3D5A3" w:rsidR="00766337" w:rsidRDefault="00805D06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Providing expert advice for </w:t>
            </w:r>
            <w:r w:rsidR="00F0264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officers, members and other partners on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all matters relating to the health of </w:t>
            </w:r>
            <w:r w:rsidR="00230D7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those who live and work in</w:t>
            </w:r>
            <w:r w:rsidR="00F0264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Croydon</w:t>
            </w:r>
            <w:r w:rsidR="006648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  <w:r w:rsidR="006A3284"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  <w:p w14:paraId="4CA9A341" w14:textId="2126E15C" w:rsidR="00805D06" w:rsidRDefault="00766337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Working with partners to </w:t>
            </w:r>
            <w:r w:rsidR="006648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</w:t>
            </w:r>
            <w:r w:rsidR="001E015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nsure </w:t>
            </w:r>
            <w:r w:rsidR="004C6EC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there is a clear public health vision</w:t>
            </w:r>
            <w:r w:rsidR="0066484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and goals </w:t>
            </w:r>
            <w:r w:rsidR="004C6EC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in line with the Mayors Plan and local and national </w:t>
            </w:r>
            <w:r w:rsidR="007F415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systemwide </w:t>
            </w:r>
            <w:r w:rsidR="00C7596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public health related </w:t>
            </w:r>
            <w:r w:rsidR="004C6EC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polic</w:t>
            </w:r>
            <w:r w:rsidR="007F415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ies</w:t>
            </w:r>
            <w:r w:rsidR="001413F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2CD87110" w14:textId="2E115C7E" w:rsidR="000F2243" w:rsidRDefault="009D656D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Helping to develop public health leadership </w:t>
            </w:r>
            <w:r w:rsidR="008063F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within other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local organisations and the wider workforce</w:t>
            </w:r>
          </w:p>
          <w:p w14:paraId="772BD3B7" w14:textId="35593A67" w:rsidR="004C6ECA" w:rsidRPr="00C06CDA" w:rsidRDefault="004C6ECA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6A3284" w:rsidRPr="00C06CDA" w14:paraId="742BA402" w14:textId="77777777" w:rsidTr="00673726">
        <w:trPr>
          <w:trHeight w:val="1184"/>
        </w:trPr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FC66C80" w14:textId="2DB03D4B" w:rsidR="006A3284" w:rsidRPr="00C06CDA" w:rsidRDefault="005A1E28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Program Delivery</w:t>
            </w:r>
            <w:r w:rsidR="00F3747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and Achievement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3D3C7A" w14:textId="0EE1BE80" w:rsidR="006A3284" w:rsidRPr="00C06CDA" w:rsidRDefault="00A12710" w:rsidP="000261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45BCDB" w14:textId="17C9988E" w:rsidR="006A3284" w:rsidRPr="00C06CDA" w:rsidRDefault="00F0264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Ensure delivery of priority workstreams toward overall public health vision and goals</w:t>
            </w:r>
          </w:p>
        </w:tc>
        <w:tc>
          <w:tcPr>
            <w:tcW w:w="8647" w:type="dxa"/>
            <w:shd w:val="clear" w:color="auto" w:fill="auto"/>
            <w:vAlign w:val="bottom"/>
          </w:tcPr>
          <w:p w14:paraId="7AB20742" w14:textId="72FBDB17" w:rsidR="00716DD7" w:rsidRDefault="00716DD7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Setting directio</w:t>
            </w:r>
            <w:r w:rsidR="0020509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5E2D3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via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 annual business plan</w:t>
            </w:r>
            <w:r w:rsidR="00441C2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, </w:t>
            </w:r>
            <w:r w:rsidR="00992222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supported by </w:t>
            </w:r>
            <w:r w:rsidR="00F0264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programme</w:t>
            </w:r>
            <w:r w:rsidR="005E2D3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management.</w:t>
            </w:r>
          </w:p>
          <w:p w14:paraId="61C83361" w14:textId="3B75166E" w:rsidR="001413F0" w:rsidRDefault="001413F0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Ensuring a focus on achievement and delivery in relation to public health goals</w:t>
            </w:r>
            <w:r w:rsidR="0017249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636326CC" w14:textId="0383346A" w:rsidR="008D39B4" w:rsidRDefault="008D39B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Planning and implementing programmes for short and long-term health gain.</w:t>
            </w:r>
          </w:p>
          <w:p w14:paraId="106B01AB" w14:textId="23163BE8" w:rsidR="00172499" w:rsidRPr="00C06CDA" w:rsidRDefault="00460B1F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Delivery of public health outcomes via the wider public health community</w:t>
            </w:r>
            <w:r w:rsidR="00A84AB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</w:tc>
      </w:tr>
      <w:tr w:rsidR="006A3284" w:rsidRPr="00C06CDA" w14:paraId="63F986C5" w14:textId="77777777" w:rsidTr="00765CDD">
        <w:trPr>
          <w:trHeight w:val="1188"/>
        </w:trPr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493FC4FB" w14:textId="042A933B" w:rsidR="006A3284" w:rsidRPr="00C06CDA" w:rsidRDefault="00196E85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Resource</w:t>
            </w:r>
            <w:r w:rsidR="005A1E28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Management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74AC86" w14:textId="4B6CAFE3" w:rsidR="006A3284" w:rsidRPr="00C06CDA" w:rsidRDefault="00A12710" w:rsidP="000261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D0B5444" w14:textId="6EF5D3EB" w:rsidR="006A3284" w:rsidRPr="00C06CDA" w:rsidRDefault="00F0264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Effective resource management</w:t>
            </w:r>
            <w:r w:rsidR="007E535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, including ensuring impact and value for money.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3BA28647" w14:textId="01494D90" w:rsidR="003B4F2E" w:rsidRDefault="003B4F2E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Sound </w:t>
            </w:r>
            <w:r w:rsidR="00196E85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Management of the Public Health Grant/Budget</w:t>
            </w:r>
            <w:r w:rsidR="007525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including ensuring best value</w:t>
            </w:r>
            <w:r w:rsidR="007C3F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3BD4949A" w14:textId="6F8FC01C" w:rsidR="00BC63F6" w:rsidRDefault="003B4F2E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Alongside other members of the senior management team, take a corporate view of</w:t>
            </w:r>
            <w:r w:rsidR="00093E2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resources</w:t>
            </w:r>
            <w:r w:rsidR="00D1061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and work to </w:t>
            </w:r>
            <w:r w:rsidR="00C37C0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ensur</w:t>
            </w:r>
            <w:r w:rsidR="00D1061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</w:t>
            </w:r>
            <w:r w:rsidR="00C37C0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BC63F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sustainability of </w:t>
            </w:r>
            <w:r w:rsidR="009136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critical health and wellbeing services</w:t>
            </w:r>
            <w:r w:rsidR="00D1061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28EDEA9C" w14:textId="0D9FAEF7" w:rsidR="003B4F2E" w:rsidRDefault="009C0047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</w:t>
            </w:r>
            <w:r w:rsidR="007D193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eek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ing/</w:t>
            </w:r>
            <w:r w:rsidR="0018290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support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ing</w:t>
            </w:r>
            <w:r w:rsidR="0018290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7D193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opportunities for new </w:t>
            </w:r>
            <w:r w:rsidR="00554D2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and</w:t>
            </w:r>
            <w:r w:rsidR="007C3F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/</w:t>
            </w:r>
            <w:r w:rsidR="00554D2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or align</w:t>
            </w:r>
            <w:r w:rsidR="007C3F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ed</w:t>
            </w:r>
            <w:r w:rsidR="00554D2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7D193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investment into the Borough (</w:t>
            </w:r>
            <w:proofErr w:type="spellStart"/>
            <w:r w:rsidR="009136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eg</w:t>
            </w:r>
            <w:proofErr w:type="spellEnd"/>
            <w:r w:rsidR="007D193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9136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research awards, </w:t>
            </w:r>
            <w:r w:rsidR="007C3F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</w:t>
            </w:r>
            <w:r w:rsidR="009136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rts council England grants etc</w:t>
            </w:r>
            <w:r w:rsidR="007D193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) where </w:t>
            </w:r>
            <w:r w:rsidR="007C3F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relevant</w:t>
            </w:r>
            <w:r w:rsidR="009136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  <w:r w:rsidR="00093E2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  <w:p w14:paraId="46AC8866" w14:textId="58DD0B3B" w:rsidR="003B4F2E" w:rsidRPr="00C06CDA" w:rsidRDefault="003B4F2E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6A3284" w:rsidRPr="00C06CDA" w14:paraId="089F0ACF" w14:textId="77777777" w:rsidTr="00765CDD">
        <w:trPr>
          <w:trHeight w:val="679"/>
        </w:trPr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76B42BF9" w14:textId="2C7E45E8" w:rsidR="006A3284" w:rsidRPr="00C06CDA" w:rsidRDefault="0074793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Staff Management</w:t>
            </w:r>
            <w:r w:rsidR="00244E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, Training and Development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07EBAF" w14:textId="09FB4914" w:rsidR="006A3284" w:rsidRPr="00C06CDA" w:rsidRDefault="00A12710" w:rsidP="000261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E99F12" w14:textId="06DE993C" w:rsidR="006A3284" w:rsidRPr="00C06CDA" w:rsidRDefault="00890F8F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Leadership and development of the public health team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14:paraId="3EDDE0C6" w14:textId="348D251A" w:rsidR="00554D28" w:rsidRDefault="00EE5CB0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Overall m</w:t>
            </w:r>
            <w:r w:rsidR="00554D2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anagement of the Public Health Team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1F1EAB2F" w14:textId="60B03CD4" w:rsidR="006A3284" w:rsidRDefault="004462D5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Further enhanc</w:t>
            </w:r>
            <w:r w:rsidR="004A1F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ing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18290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the </w:t>
            </w:r>
            <w:r w:rsidR="00E27C0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reputation of the </w:t>
            </w:r>
            <w:r w:rsidR="0018290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borough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as an </w:t>
            </w:r>
            <w:r w:rsidR="008D07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excellent </w:t>
            </w:r>
            <w:r w:rsidR="00E27C0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training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location for </w:t>
            </w:r>
            <w:r w:rsidR="00E27C0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specialty trainees in public health</w:t>
            </w:r>
            <w:r w:rsidR="005A7A15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, </w:t>
            </w:r>
            <w:r w:rsidR="006A1B0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aspiring consultants, </w:t>
            </w:r>
            <w:r w:rsidR="005A7A15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other trainees and apprentices</w:t>
            </w:r>
            <w:r w:rsidR="008D07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442387F6" w14:textId="51133A1E" w:rsidR="00E17C62" w:rsidRDefault="00F371CF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Ensur</w:t>
            </w:r>
            <w:r w:rsidR="004A1F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ing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opportunities for </w:t>
            </w:r>
            <w:r w:rsidR="0097269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team and professional development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aligned with </w:t>
            </w:r>
            <w:r w:rsidR="00A3248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 overall transformation work across the council.</w:t>
            </w:r>
          </w:p>
          <w:p w14:paraId="0088512E" w14:textId="009258DD" w:rsidR="007F3B0B" w:rsidRPr="00C06CDA" w:rsidRDefault="007E60E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Lead</w:t>
            </w:r>
            <w:r w:rsidR="009C004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ing</w:t>
            </w:r>
            <w:r w:rsidR="007F3B0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2C037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&amp;</w:t>
            </w:r>
            <w:r w:rsidR="007F3B0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shap</w:t>
            </w:r>
            <w:r w:rsidR="009C004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ing</w:t>
            </w:r>
            <w:r w:rsidR="007F3B0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staff/resource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</w:t>
            </w:r>
            <w:r w:rsidR="007F3B0B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for the delivery of an </w:t>
            </w:r>
            <w:r w:rsidR="00BD5DF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effective public health specialist function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</w:tc>
      </w:tr>
      <w:tr w:rsidR="006A3284" w:rsidRPr="00C06CDA" w14:paraId="4B0CD66C" w14:textId="77777777" w:rsidTr="00765CDD">
        <w:trPr>
          <w:trHeight w:val="1354"/>
        </w:trPr>
        <w:tc>
          <w:tcPr>
            <w:tcW w:w="211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FFCAF" w14:textId="77777777" w:rsidR="006A3284" w:rsidRDefault="0074793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Reporting</w:t>
            </w:r>
            <w:r w:rsidR="00460B1F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Accountability</w:t>
            </w:r>
            <w:r w:rsidR="00F1165C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&amp;</w:t>
            </w:r>
            <w:r w:rsidR="00460B1F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 Advocacy </w:t>
            </w:r>
          </w:p>
          <w:p w14:paraId="7060D08E" w14:textId="6E2A487B" w:rsidR="00975940" w:rsidRPr="00C06CDA" w:rsidRDefault="00975940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2DC608" w14:textId="65376C99" w:rsidR="006A3284" w:rsidRPr="00C06CDA" w:rsidRDefault="00A12710" w:rsidP="000261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012F0DA" w14:textId="1566B2C6" w:rsidR="006A3284" w:rsidRPr="00C06CDA" w:rsidRDefault="00177ECD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Managing risk, Ensuring Probity and </w:t>
            </w:r>
          </w:p>
        </w:tc>
        <w:tc>
          <w:tcPr>
            <w:tcW w:w="864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61B11E" w14:textId="22141EFC" w:rsidR="00975940" w:rsidRDefault="00975940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Advocat</w:t>
            </w:r>
            <w:r w:rsidR="004A1FA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ing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for the </w:t>
            </w:r>
            <w:r w:rsidR="006E17E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health of the public</w:t>
            </w:r>
            <w:r w:rsidR="0085028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and the reduction of health inequalities </w:t>
            </w:r>
            <w:r w:rsidR="006E17E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via strategic fora, </w:t>
            </w:r>
            <w:proofErr w:type="spellStart"/>
            <w:r w:rsidR="0085028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eg</w:t>
            </w:r>
            <w:proofErr w:type="spellEnd"/>
            <w:r w:rsidR="006E17E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use of </w:t>
            </w:r>
            <w:r w:rsidR="00010477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 joint strategic needs assessment and health and wellbeing strategy</w:t>
            </w:r>
            <w:r w:rsidR="0085028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49DE2D5D" w14:textId="01CF2D89" w:rsidR="00E70C31" w:rsidRDefault="00E70C3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Ensure prompt returns in relation to local monitoring and management reporting requirements</w:t>
            </w:r>
            <w:r w:rsidR="006C5B8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including highlighting </w:t>
            </w:r>
            <w:r w:rsidR="002C037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risks and areas of </w:t>
            </w:r>
            <w:r w:rsidR="006C5B8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sub-optimal</w:t>
            </w:r>
            <w:r w:rsidR="002C037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performance.</w:t>
            </w:r>
          </w:p>
          <w:p w14:paraId="21AED422" w14:textId="5C29A417" w:rsidR="006A3284" w:rsidRPr="00C06CDA" w:rsidRDefault="00E70C3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Providing </w:t>
            </w:r>
            <w:r w:rsidR="006063F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suitable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challenge and support </w:t>
            </w:r>
            <w:r w:rsidR="006063F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in line with the requirements of the </w:t>
            </w:r>
            <w:r w:rsidR="002C037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independent </w:t>
            </w:r>
            <w:r w:rsidR="0085028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element of the </w:t>
            </w:r>
            <w:r w:rsidR="006063F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DPH role.</w:t>
            </w:r>
          </w:p>
        </w:tc>
      </w:tr>
      <w:tr w:rsidR="00A12710" w:rsidRPr="00C06CDA" w14:paraId="776AD90E" w14:textId="77777777" w:rsidTr="00765CDD">
        <w:trPr>
          <w:trHeight w:val="1354"/>
        </w:trPr>
        <w:tc>
          <w:tcPr>
            <w:tcW w:w="211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0A80BFF" w14:textId="2FAF346F" w:rsidR="00A12710" w:rsidRDefault="00CC1706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lastRenderedPageBreak/>
              <w:t xml:space="preserve">Professional Development </w:t>
            </w:r>
            <w:r w:rsidR="00030691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(own)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including CPD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9E12727" w14:textId="052E698F" w:rsidR="00A12710" w:rsidRDefault="00CC1706" w:rsidP="000261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A7E420" w14:textId="433BF57C" w:rsidR="00A12710" w:rsidRPr="00C06CDA" w:rsidRDefault="0003069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Maintain</w:t>
            </w:r>
            <w:r w:rsidR="009A7B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‘good standing’ with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FPH </w:t>
            </w:r>
            <w:r w:rsidR="009A7B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professional requirements</w:t>
            </w:r>
          </w:p>
        </w:tc>
        <w:tc>
          <w:tcPr>
            <w:tcW w:w="864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19E3FF0" w14:textId="088536F6" w:rsidR="00A12710" w:rsidRDefault="007126D7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Activities </w:t>
            </w:r>
            <w:r w:rsidR="00645F2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that support</w:t>
            </w:r>
            <w:r w:rsidR="009A7B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Continuous Professional Development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, </w:t>
            </w:r>
            <w:r w:rsidR="009A7B4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appraisal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and revalidation</w:t>
            </w:r>
            <w:r w:rsidR="000F224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, ensuring annual review</w:t>
            </w:r>
            <w:r w:rsidR="00645F2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46742CCB" w14:textId="6A0C0E39" w:rsidR="009C0047" w:rsidRDefault="009C0047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Activities that support wider advancement of the profession including </w:t>
            </w:r>
            <w:r w:rsidR="0035132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research activities and </w:t>
            </w:r>
            <w:r w:rsidR="0055376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activities which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support the work of the Association of Directors of Public Health (National and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South West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London) </w:t>
            </w:r>
            <w:r w:rsidR="00C669E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and Faculty of Public Health including special interest groups, workshops, </w:t>
            </w:r>
            <w:r w:rsidR="0055376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and </w:t>
            </w:r>
            <w:r w:rsidR="00C669E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conferences that advance knowledge</w:t>
            </w:r>
            <w:r w:rsidR="0055376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.</w:t>
            </w:r>
          </w:p>
          <w:p w14:paraId="1CE77B1D" w14:textId="07FEB70A" w:rsidR="009A7B40" w:rsidRDefault="00C669E0" w:rsidP="00645F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Work as part of the whole public health system </w:t>
            </w:r>
            <w:r w:rsidR="00645F2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and </w:t>
            </w:r>
            <w:r w:rsidR="00A75FFD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across the </w:t>
            </w:r>
            <w:r w:rsidR="00645F2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three domains of public health.</w:t>
            </w:r>
          </w:p>
        </w:tc>
      </w:tr>
      <w:tr w:rsidR="006A3284" w:rsidRPr="00C06CDA" w14:paraId="3A170C0A" w14:textId="77777777" w:rsidTr="00765CDD">
        <w:trPr>
          <w:trHeight w:val="288"/>
        </w:trPr>
        <w:tc>
          <w:tcPr>
            <w:tcW w:w="211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E28CBE" w14:textId="77777777" w:rsidR="00765CDD" w:rsidRDefault="00765CDD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  <w:p w14:paraId="1EBC7CF7" w14:textId="66C926CE" w:rsidR="006A3284" w:rsidRDefault="006A328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C06CDA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Total sessions</w:t>
            </w:r>
            <w:r w:rsidR="00A12710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*</w:t>
            </w:r>
          </w:p>
          <w:p w14:paraId="468ABE4F" w14:textId="77777777" w:rsidR="0085028C" w:rsidRPr="00C06CDA" w:rsidRDefault="0085028C" w:rsidP="000261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3A4B4" w14:textId="77777777" w:rsidR="006A3284" w:rsidRPr="00C06CDA" w:rsidRDefault="006A3284" w:rsidP="000261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C27C96" w14:textId="77777777" w:rsidR="006A3284" w:rsidRPr="00C06CDA" w:rsidRDefault="006A3284" w:rsidP="0002615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864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324F40" w14:textId="77777777" w:rsidR="006A3284" w:rsidRPr="00C06CDA" w:rsidRDefault="006A3284" w:rsidP="0002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3284" w:rsidRPr="00C06CDA" w14:paraId="39B15D55" w14:textId="77777777" w:rsidTr="00522D44">
        <w:trPr>
          <w:trHeight w:val="288"/>
        </w:trPr>
        <w:tc>
          <w:tcPr>
            <w:tcW w:w="1430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727F3" w14:textId="77777777" w:rsidR="0085028C" w:rsidRDefault="0085028C" w:rsidP="0002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7176C91" w14:textId="4012CD9F" w:rsidR="006A3284" w:rsidRDefault="006A3284" w:rsidP="0002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</w:t>
            </w:r>
            <w:r w:rsidRPr="00765C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note this assumes a weekly FTE of 1.0 with 10 sessions over the week and 2 sessions a day in line with job planning guidance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14:paraId="7FD83847" w14:textId="77777777" w:rsidR="006A3284" w:rsidRDefault="006A3284" w:rsidP="0002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36FF907" w14:textId="77777777" w:rsidR="006A3284" w:rsidRPr="00C06CDA" w:rsidRDefault="006A3284" w:rsidP="0002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3284" w:rsidRPr="00C06CDA" w14:paraId="458EB9C9" w14:textId="77777777" w:rsidTr="00E27C0F">
        <w:trPr>
          <w:trHeight w:val="906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64CE9" w14:textId="77777777" w:rsidR="006A3284" w:rsidRPr="00C06CDA" w:rsidRDefault="006A328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Support</w:t>
            </w:r>
          </w:p>
        </w:tc>
        <w:tc>
          <w:tcPr>
            <w:tcW w:w="12190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C83D5" w14:textId="1C337E86" w:rsidR="00736511" w:rsidRDefault="00736511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Assistant Chief Executive </w:t>
            </w:r>
            <w:r w:rsidR="006A3284"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support </w:t>
            </w:r>
            <w:r w:rsidR="002903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via r</w:t>
            </w:r>
            <w:r w:rsidR="006A3284"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egular </w:t>
            </w:r>
            <w:r w:rsidR="003854A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line management (</w:t>
            </w:r>
            <w:r w:rsidR="006A3284"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1:1</w:t>
            </w:r>
            <w:r w:rsidR="003854A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)</w:t>
            </w:r>
            <w:r w:rsidR="006A3284"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2903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</w:t>
            </w:r>
            <w:r w:rsidR="003854A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essions.</w:t>
            </w:r>
            <w:r w:rsidR="002903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  <w:p w14:paraId="7A6CB298" w14:textId="38E1F913" w:rsidR="003854A0" w:rsidRDefault="002903DA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Regular 1-1 catchups with Chief Executive </w:t>
            </w:r>
            <w:r w:rsidR="006A3284"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Council</w:t>
            </w:r>
            <w:r w:rsidR="003854A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(In accordance with </w:t>
            </w:r>
            <w:r w:rsidR="00D76E8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DPH </w:t>
            </w:r>
            <w:r w:rsidR="003854A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line of Accountability) </w:t>
            </w:r>
          </w:p>
          <w:p w14:paraId="21710F98" w14:textId="275E4A70" w:rsidR="00DB6D10" w:rsidRDefault="00DB6D10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Working with the lead Cabinet Member for Public Health and other relevant portfolio holders in the </w:t>
            </w:r>
            <w:r w:rsidR="003F2AB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day-to-day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duties of the role. </w:t>
            </w:r>
          </w:p>
          <w:p w14:paraId="5DD167FA" w14:textId="35E53172" w:rsidR="00D76E88" w:rsidRPr="00C06CDA" w:rsidRDefault="00D76E88" w:rsidP="008D52A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Member</w:t>
            </w:r>
            <w:r w:rsidR="008762F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ship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of ADPH</w:t>
            </w:r>
            <w:r w:rsidR="008D52A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and FPH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231F7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– support to take part in activities </w:t>
            </w:r>
            <w:r w:rsidR="008D52A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with these organisations to enable fur</w:t>
            </w:r>
            <w:r w:rsidR="00231F7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ther professional development and networking</w:t>
            </w:r>
            <w:r w:rsidR="008D52A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. </w:t>
            </w:r>
            <w:r w:rsidR="008762F4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r w:rsidR="008D52A1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</w:tc>
      </w:tr>
      <w:tr w:rsidR="006A3284" w:rsidRPr="00C06CDA" w14:paraId="783143F3" w14:textId="77777777" w:rsidTr="00E27C0F">
        <w:trPr>
          <w:trHeight w:val="1152"/>
        </w:trPr>
        <w:tc>
          <w:tcPr>
            <w:tcW w:w="2112" w:type="dxa"/>
            <w:shd w:val="clear" w:color="auto" w:fill="auto"/>
            <w:noWrap/>
            <w:vAlign w:val="bottom"/>
            <w:hideMark/>
          </w:tcPr>
          <w:p w14:paraId="0F7A374E" w14:textId="77777777" w:rsidR="006A3284" w:rsidRPr="00C06CDA" w:rsidRDefault="006A328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06CDA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Other Duties</w:t>
            </w:r>
          </w:p>
        </w:tc>
        <w:tc>
          <w:tcPr>
            <w:tcW w:w="12190" w:type="dxa"/>
            <w:gridSpan w:val="3"/>
            <w:shd w:val="clear" w:color="auto" w:fill="auto"/>
            <w:noWrap/>
            <w:vAlign w:val="bottom"/>
            <w:hideMark/>
          </w:tcPr>
          <w:p w14:paraId="7A0C62C1" w14:textId="77777777" w:rsidR="006A3284" w:rsidRDefault="0069661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Member of Assistant Chief Executive DMT </w:t>
            </w:r>
          </w:p>
          <w:p w14:paraId="6FA3BB56" w14:textId="77777777" w:rsidR="003F2ABE" w:rsidRDefault="00696614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Lead </w:t>
            </w:r>
            <w:r w:rsidR="003F2ABE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fficer for the Health and Wellbeing Board</w:t>
            </w:r>
          </w:p>
          <w:p w14:paraId="60AD83E1" w14:textId="5A7B3000" w:rsidR="003F2ABE" w:rsidRDefault="003F2ABE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Attendance at Mayors Advisory Board (as appropriate)</w:t>
            </w:r>
          </w:p>
          <w:p w14:paraId="53477A72" w14:textId="2421D29A" w:rsidR="003F2ABE" w:rsidRPr="00C06CDA" w:rsidRDefault="003F2ABE" w:rsidP="000261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Attendance at Corporate Management Team (as appropriate) </w:t>
            </w:r>
          </w:p>
        </w:tc>
      </w:tr>
    </w:tbl>
    <w:p w14:paraId="1508A7A2" w14:textId="77777777" w:rsidR="006A3284" w:rsidRDefault="006A3284" w:rsidP="006A3284"/>
    <w:p w14:paraId="0813AA20" w14:textId="77777777" w:rsidR="006A3284" w:rsidRPr="00EA3834" w:rsidRDefault="006A3284" w:rsidP="006A3284">
      <w:pPr>
        <w:rPr>
          <w:b/>
          <w:bCs/>
        </w:rPr>
      </w:pPr>
    </w:p>
    <w:p w14:paraId="0ECB86B9" w14:textId="77777777" w:rsidR="0006283A" w:rsidRDefault="0006283A"/>
    <w:sectPr w:rsidR="0006283A" w:rsidSect="000F2243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84"/>
    <w:rsid w:val="00010477"/>
    <w:rsid w:val="00026FA0"/>
    <w:rsid w:val="00030691"/>
    <w:rsid w:val="000434C6"/>
    <w:rsid w:val="0006283A"/>
    <w:rsid w:val="00093E2D"/>
    <w:rsid w:val="000D393A"/>
    <w:rsid w:val="000F2243"/>
    <w:rsid w:val="001329AC"/>
    <w:rsid w:val="00137619"/>
    <w:rsid w:val="001413F0"/>
    <w:rsid w:val="00144A8F"/>
    <w:rsid w:val="00172499"/>
    <w:rsid w:val="00177ECD"/>
    <w:rsid w:val="00182906"/>
    <w:rsid w:val="00196E85"/>
    <w:rsid w:val="001B650A"/>
    <w:rsid w:val="001E0151"/>
    <w:rsid w:val="0020509A"/>
    <w:rsid w:val="00230D78"/>
    <w:rsid w:val="00231F78"/>
    <w:rsid w:val="00244E05"/>
    <w:rsid w:val="002903DA"/>
    <w:rsid w:val="002A30F8"/>
    <w:rsid w:val="002C0371"/>
    <w:rsid w:val="00351323"/>
    <w:rsid w:val="003854A0"/>
    <w:rsid w:val="00391E67"/>
    <w:rsid w:val="003B4F2E"/>
    <w:rsid w:val="003F2ABE"/>
    <w:rsid w:val="004167FE"/>
    <w:rsid w:val="00441C2E"/>
    <w:rsid w:val="004462D5"/>
    <w:rsid w:val="00460B1F"/>
    <w:rsid w:val="004A1FA3"/>
    <w:rsid w:val="004B470F"/>
    <w:rsid w:val="004C6ECA"/>
    <w:rsid w:val="00522D44"/>
    <w:rsid w:val="0054467E"/>
    <w:rsid w:val="0055376F"/>
    <w:rsid w:val="00554D28"/>
    <w:rsid w:val="005A1E28"/>
    <w:rsid w:val="005A7A15"/>
    <w:rsid w:val="005C5A07"/>
    <w:rsid w:val="005E2D36"/>
    <w:rsid w:val="006063F6"/>
    <w:rsid w:val="00645F23"/>
    <w:rsid w:val="0066484B"/>
    <w:rsid w:val="00673726"/>
    <w:rsid w:val="00696614"/>
    <w:rsid w:val="006A1B07"/>
    <w:rsid w:val="006A3284"/>
    <w:rsid w:val="006C5B8A"/>
    <w:rsid w:val="006D5CB3"/>
    <w:rsid w:val="006E17E7"/>
    <w:rsid w:val="007126D7"/>
    <w:rsid w:val="00716DD7"/>
    <w:rsid w:val="007247F9"/>
    <w:rsid w:val="00736511"/>
    <w:rsid w:val="00747931"/>
    <w:rsid w:val="00752509"/>
    <w:rsid w:val="00765CDD"/>
    <w:rsid w:val="00766337"/>
    <w:rsid w:val="007C3FF3"/>
    <w:rsid w:val="007D193E"/>
    <w:rsid w:val="007E5353"/>
    <w:rsid w:val="007E60E1"/>
    <w:rsid w:val="007F3B0B"/>
    <w:rsid w:val="007F4158"/>
    <w:rsid w:val="007F5487"/>
    <w:rsid w:val="00805D06"/>
    <w:rsid w:val="008063F1"/>
    <w:rsid w:val="00837B84"/>
    <w:rsid w:val="0085028C"/>
    <w:rsid w:val="008762F4"/>
    <w:rsid w:val="00885C0B"/>
    <w:rsid w:val="00890F8F"/>
    <w:rsid w:val="008D07DA"/>
    <w:rsid w:val="008D39B4"/>
    <w:rsid w:val="008D52A1"/>
    <w:rsid w:val="008F16AE"/>
    <w:rsid w:val="009136E8"/>
    <w:rsid w:val="00942221"/>
    <w:rsid w:val="00972699"/>
    <w:rsid w:val="00975940"/>
    <w:rsid w:val="00984133"/>
    <w:rsid w:val="00992222"/>
    <w:rsid w:val="0099253E"/>
    <w:rsid w:val="009A7B40"/>
    <w:rsid w:val="009C0047"/>
    <w:rsid w:val="009D656D"/>
    <w:rsid w:val="00A12710"/>
    <w:rsid w:val="00A32483"/>
    <w:rsid w:val="00A75FFD"/>
    <w:rsid w:val="00A84AB1"/>
    <w:rsid w:val="00AB628F"/>
    <w:rsid w:val="00B45E4E"/>
    <w:rsid w:val="00B86980"/>
    <w:rsid w:val="00BC63F6"/>
    <w:rsid w:val="00BD5DF3"/>
    <w:rsid w:val="00C37C0B"/>
    <w:rsid w:val="00C669E0"/>
    <w:rsid w:val="00C75962"/>
    <w:rsid w:val="00CC1706"/>
    <w:rsid w:val="00D10617"/>
    <w:rsid w:val="00D76E88"/>
    <w:rsid w:val="00D84BF9"/>
    <w:rsid w:val="00D86E48"/>
    <w:rsid w:val="00DB6D10"/>
    <w:rsid w:val="00E01663"/>
    <w:rsid w:val="00E17C62"/>
    <w:rsid w:val="00E27C0F"/>
    <w:rsid w:val="00E70C31"/>
    <w:rsid w:val="00EE5CB0"/>
    <w:rsid w:val="00EF5E55"/>
    <w:rsid w:val="00F02641"/>
    <w:rsid w:val="00F1165C"/>
    <w:rsid w:val="00F17552"/>
    <w:rsid w:val="00F371CF"/>
    <w:rsid w:val="00F3747A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1889"/>
  <w15:chartTrackingRefBased/>
  <w15:docId w15:val="{2277FE95-87D0-4DE6-A57C-16FF45F1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84"/>
  </w:style>
  <w:style w:type="paragraph" w:styleId="Heading1">
    <w:name w:val="heading 1"/>
    <w:basedOn w:val="Normal"/>
    <w:next w:val="Normal"/>
    <w:link w:val="Heading1Char"/>
    <w:uiPriority w:val="9"/>
    <w:qFormat/>
    <w:rsid w:val="006A3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AC41353D68F4E9AD343A181700BAE" ma:contentTypeVersion="23" ma:contentTypeDescription="Create a new document." ma:contentTypeScope="" ma:versionID="d03bf22cf0ed77534f824c89e5c025cb">
  <xsd:schema xmlns:xsd="http://www.w3.org/2001/XMLSchema" xmlns:xs="http://www.w3.org/2001/XMLSchema" xmlns:p="http://schemas.microsoft.com/office/2006/metadata/properties" xmlns:ns2="133f32fb-178e-4c4f-9132-03ceda392260" xmlns:ns3="b5b66374-1668-473b-849f-96791e24114b" targetNamespace="http://schemas.microsoft.com/office/2006/metadata/properties" ma:root="true" ma:fieldsID="709fae263e59286f1c5b700a32695d67" ns2:_="" ns3:_="">
    <xsd:import namespace="133f32fb-178e-4c4f-9132-03ceda392260"/>
    <xsd:import namespace="b5b66374-1668-473b-849f-96791e24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32fb-178e-4c4f-9132-03ceda39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254092-d88a-4bcb-8efc-ceac39504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6374-1668-473b-849f-96791e241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a8715-4854-41b2-9cb6-41f26fb7fc64}" ma:internalName="TaxCatchAll" ma:showField="CatchAllData" ma:web="b5b66374-1668-473b-849f-96791e24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f32fb-178e-4c4f-9132-03ceda392260">
      <Terms xmlns="http://schemas.microsoft.com/office/infopath/2007/PartnerControls"/>
    </lcf76f155ced4ddcb4097134ff3c332f>
    <Number xmlns="133f32fb-178e-4c4f-9132-03ceda392260" xsi:nil="true"/>
    <TaxCatchAll xmlns="b5b66374-1668-473b-849f-96791e24114b" xsi:nil="true"/>
  </documentManagement>
</p:properties>
</file>

<file path=customXml/itemProps1.xml><?xml version="1.0" encoding="utf-8"?>
<ds:datastoreItem xmlns:ds="http://schemas.openxmlformats.org/officeDocument/2006/customXml" ds:itemID="{D6063AE5-DAE9-4F94-8EEF-BB2F8A1AF3FB}"/>
</file>

<file path=customXml/itemProps2.xml><?xml version="1.0" encoding="utf-8"?>
<ds:datastoreItem xmlns:ds="http://schemas.openxmlformats.org/officeDocument/2006/customXml" ds:itemID="{6F46F034-F2EF-491A-9A62-35C6032E4639}"/>
</file>

<file path=customXml/itemProps3.xml><?xml version="1.0" encoding="utf-8"?>
<ds:datastoreItem xmlns:ds="http://schemas.openxmlformats.org/officeDocument/2006/customXml" ds:itemID="{7F9BA2DF-7454-418E-8B23-28FFE5340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4</DocSecurity>
  <Lines>29</Lines>
  <Paragraphs>8</Paragraphs>
  <ScaleCrop>false</ScaleCrop>
  <Company>London Borough of Croydon Council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James</dc:creator>
  <cp:keywords/>
  <dc:description/>
  <cp:lastModifiedBy>Wallace, Katie</cp:lastModifiedBy>
  <cp:revision>2</cp:revision>
  <dcterms:created xsi:type="dcterms:W3CDTF">2024-11-06T11:38:00Z</dcterms:created>
  <dcterms:modified xsi:type="dcterms:W3CDTF">2024-11-06T11:38:00Z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0x010100946AC41353D68F4E9AD343A181700BAE</vt:lpwstr>
  </property>
</Properties>
</file>