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E00E" w14:textId="51C0F8DE" w:rsidR="000613CC" w:rsidRDefault="000613CC" w:rsidP="0028033D">
      <w:pPr>
        <w:jc w:val="both"/>
        <w:rPr>
          <w:rFonts w:cs="Arial"/>
          <w:b/>
          <w:bCs/>
          <w:sz w:val="24"/>
          <w:szCs w:val="24"/>
        </w:rPr>
      </w:pPr>
      <w:r>
        <w:rPr>
          <w:rFonts w:cs="Arial"/>
          <w:b/>
          <w:bCs/>
          <w:sz w:val="24"/>
          <w:szCs w:val="24"/>
        </w:rPr>
        <w:t xml:space="preserve">Job Description </w:t>
      </w:r>
    </w:p>
    <w:p w14:paraId="73183FA0" w14:textId="044DDB4F" w:rsidR="000613CC" w:rsidRDefault="000613CC" w:rsidP="0028033D">
      <w:pPr>
        <w:jc w:val="both"/>
        <w:rPr>
          <w:rFonts w:cs="Arial"/>
          <w:b/>
          <w:bCs/>
          <w:sz w:val="24"/>
          <w:szCs w:val="24"/>
        </w:rPr>
      </w:pPr>
    </w:p>
    <w:p w14:paraId="39E314AE" w14:textId="71D3ACA2" w:rsidR="000613CC" w:rsidRDefault="000613CC" w:rsidP="0028033D">
      <w:pPr>
        <w:jc w:val="both"/>
        <w:rPr>
          <w:rFonts w:cs="Arial"/>
          <w:b/>
          <w:bCs/>
          <w:sz w:val="24"/>
          <w:szCs w:val="24"/>
        </w:rPr>
      </w:pPr>
      <w:r>
        <w:rPr>
          <w:rFonts w:cs="Arial"/>
          <w:b/>
          <w:bCs/>
          <w:sz w:val="24"/>
          <w:szCs w:val="24"/>
        </w:rPr>
        <w:t>Operations Director – Adult Disability and Mental Health Services</w:t>
      </w:r>
    </w:p>
    <w:p w14:paraId="7DC024D3" w14:textId="77777777" w:rsidR="000613CC" w:rsidRDefault="000613CC" w:rsidP="0028033D">
      <w:pPr>
        <w:jc w:val="both"/>
        <w:rPr>
          <w:rFonts w:cs="Arial"/>
          <w:b/>
          <w:bCs/>
          <w:sz w:val="24"/>
          <w:szCs w:val="24"/>
        </w:rPr>
      </w:pPr>
    </w:p>
    <w:p w14:paraId="10583C07" w14:textId="5F092AE9" w:rsidR="0028033D" w:rsidRPr="00955082" w:rsidRDefault="0028033D" w:rsidP="0028033D">
      <w:pPr>
        <w:jc w:val="both"/>
        <w:rPr>
          <w:rFonts w:cs="Arial"/>
          <w:b/>
          <w:bCs/>
          <w:sz w:val="24"/>
          <w:szCs w:val="24"/>
        </w:rPr>
      </w:pPr>
      <w:r>
        <w:rPr>
          <w:rFonts w:cs="Arial"/>
          <w:b/>
          <w:bCs/>
          <w:sz w:val="24"/>
          <w:szCs w:val="24"/>
        </w:rPr>
        <w:t>PURPOSE OF JOB</w:t>
      </w:r>
    </w:p>
    <w:p w14:paraId="240396F6" w14:textId="77777777" w:rsidR="0028033D" w:rsidRDefault="0028033D" w:rsidP="0028033D">
      <w:pPr>
        <w:jc w:val="both"/>
        <w:rPr>
          <w:rFonts w:cs="Arial"/>
          <w:sz w:val="24"/>
          <w:szCs w:val="24"/>
        </w:rPr>
      </w:pPr>
    </w:p>
    <w:p w14:paraId="38C31A9C" w14:textId="77777777" w:rsidR="0028033D" w:rsidRPr="00677722" w:rsidRDefault="0028033D" w:rsidP="0028033D">
      <w:pPr>
        <w:jc w:val="both"/>
        <w:rPr>
          <w:rFonts w:cs="Arial"/>
          <w:sz w:val="24"/>
          <w:szCs w:val="24"/>
        </w:rPr>
      </w:pPr>
      <w:r w:rsidRPr="00677722">
        <w:rPr>
          <w:rFonts w:cs="Arial"/>
          <w:sz w:val="24"/>
          <w:szCs w:val="24"/>
        </w:rPr>
        <w:t xml:space="preserve">To inspire, lead and manage the commissioning and operational social work teams for Adults with Disabilities Service (ADS), autism and Asperger’s and their family carers. The service has approximately 400 staff and budget of circa £160m per annum, and the post holder must operate strategically, </w:t>
      </w:r>
      <w:proofErr w:type="gramStart"/>
      <w:r w:rsidRPr="00677722">
        <w:rPr>
          <w:rFonts w:cs="Arial"/>
          <w:sz w:val="24"/>
          <w:szCs w:val="24"/>
        </w:rPr>
        <w:t>innovatively</w:t>
      </w:r>
      <w:proofErr w:type="gramEnd"/>
      <w:r w:rsidRPr="00677722">
        <w:rPr>
          <w:rFonts w:cs="Arial"/>
          <w:sz w:val="24"/>
          <w:szCs w:val="24"/>
        </w:rPr>
        <w:t xml:space="preserve"> and creatively to meet the needs of people and communities. </w:t>
      </w:r>
    </w:p>
    <w:p w14:paraId="2FE091D6" w14:textId="77777777" w:rsidR="0028033D" w:rsidRPr="00677722" w:rsidRDefault="0028033D" w:rsidP="0028033D">
      <w:pPr>
        <w:jc w:val="both"/>
        <w:rPr>
          <w:rFonts w:cs="Arial"/>
          <w:sz w:val="24"/>
          <w:szCs w:val="24"/>
        </w:rPr>
      </w:pPr>
    </w:p>
    <w:p w14:paraId="55479D4D" w14:textId="5BD148E2" w:rsidR="0028033D" w:rsidRPr="00677722" w:rsidRDefault="0028033D" w:rsidP="0028033D">
      <w:pPr>
        <w:jc w:val="both"/>
        <w:rPr>
          <w:rFonts w:cs="Arial"/>
          <w:sz w:val="24"/>
          <w:szCs w:val="24"/>
        </w:rPr>
      </w:pPr>
      <w:r w:rsidRPr="00677722">
        <w:rPr>
          <w:rFonts w:cs="Arial"/>
          <w:sz w:val="24"/>
          <w:szCs w:val="24"/>
        </w:rPr>
        <w:t>To also act as the A</w:t>
      </w:r>
      <w:r w:rsidR="007426FA">
        <w:rPr>
          <w:rFonts w:cs="Arial"/>
          <w:sz w:val="24"/>
          <w:szCs w:val="24"/>
        </w:rPr>
        <w:t xml:space="preserve">dult </w:t>
      </w:r>
      <w:r w:rsidRPr="00677722">
        <w:rPr>
          <w:rFonts w:cs="Arial"/>
          <w:sz w:val="24"/>
          <w:szCs w:val="24"/>
        </w:rPr>
        <w:t>C</w:t>
      </w:r>
      <w:r w:rsidR="007426FA">
        <w:rPr>
          <w:rFonts w:cs="Arial"/>
          <w:sz w:val="24"/>
          <w:szCs w:val="24"/>
        </w:rPr>
        <w:t xml:space="preserve">are </w:t>
      </w:r>
      <w:r w:rsidRPr="00677722">
        <w:rPr>
          <w:rFonts w:cs="Arial"/>
          <w:sz w:val="24"/>
          <w:szCs w:val="24"/>
        </w:rPr>
        <w:t>S</w:t>
      </w:r>
      <w:r w:rsidR="007426FA">
        <w:rPr>
          <w:rFonts w:cs="Arial"/>
          <w:sz w:val="24"/>
          <w:szCs w:val="24"/>
        </w:rPr>
        <w:t>ervices</w:t>
      </w:r>
      <w:r w:rsidRPr="00677722">
        <w:rPr>
          <w:rFonts w:cs="Arial"/>
          <w:sz w:val="24"/>
          <w:szCs w:val="24"/>
        </w:rPr>
        <w:t xml:space="preserve"> strategic link into 0-25 Together Services. Accountable for effective professional, </w:t>
      </w:r>
      <w:proofErr w:type="gramStart"/>
      <w:r w:rsidRPr="00677722">
        <w:rPr>
          <w:rFonts w:cs="Arial"/>
          <w:sz w:val="24"/>
          <w:szCs w:val="24"/>
        </w:rPr>
        <w:t>business</w:t>
      </w:r>
      <w:proofErr w:type="gramEnd"/>
      <w:r w:rsidRPr="00677722">
        <w:rPr>
          <w:rFonts w:cs="Arial"/>
          <w:sz w:val="24"/>
          <w:szCs w:val="24"/>
        </w:rPr>
        <w:t xml:space="preserve"> and strategic work, the services operate as multi-professional integrated community teams. </w:t>
      </w:r>
    </w:p>
    <w:p w14:paraId="376A75A7" w14:textId="77777777" w:rsidR="0028033D" w:rsidRPr="00677722" w:rsidRDefault="0028033D" w:rsidP="0028033D">
      <w:pPr>
        <w:jc w:val="both"/>
        <w:rPr>
          <w:rFonts w:cs="Arial"/>
          <w:sz w:val="24"/>
          <w:szCs w:val="24"/>
        </w:rPr>
      </w:pPr>
    </w:p>
    <w:p w14:paraId="0A3069FA" w14:textId="508CA71D" w:rsidR="0028033D" w:rsidRPr="00955082" w:rsidRDefault="0028033D" w:rsidP="0028033D">
      <w:pPr>
        <w:jc w:val="both"/>
        <w:rPr>
          <w:rFonts w:cs="Arial"/>
          <w:sz w:val="24"/>
          <w:szCs w:val="24"/>
        </w:rPr>
      </w:pPr>
      <w:r w:rsidRPr="00677722">
        <w:rPr>
          <w:rFonts w:cs="Arial"/>
          <w:sz w:val="24"/>
          <w:szCs w:val="24"/>
        </w:rPr>
        <w:t>The Operations Director is responsible for working alongside strategic commissioning partners</w:t>
      </w:r>
      <w:r w:rsidR="007426FA">
        <w:rPr>
          <w:rFonts w:cs="Arial"/>
          <w:sz w:val="24"/>
          <w:szCs w:val="24"/>
        </w:rPr>
        <w:t xml:space="preserve">, including </w:t>
      </w:r>
      <w:r w:rsidRPr="00677722">
        <w:rPr>
          <w:rFonts w:cs="Arial"/>
          <w:sz w:val="24"/>
          <w:szCs w:val="24"/>
        </w:rPr>
        <w:t>Hertfordshire Partnership Foundation NHS Trust</w:t>
      </w:r>
      <w:r w:rsidR="007426FA">
        <w:rPr>
          <w:rFonts w:cs="Arial"/>
          <w:sz w:val="24"/>
          <w:szCs w:val="24"/>
        </w:rPr>
        <w:t>.</w:t>
      </w:r>
    </w:p>
    <w:p w14:paraId="56C8F216" w14:textId="77777777" w:rsidR="0028033D" w:rsidRDefault="0028033D" w:rsidP="003E5478">
      <w:pPr>
        <w:pStyle w:val="BodyText3"/>
        <w:rPr>
          <w:b/>
          <w:bCs/>
          <w:sz w:val="28"/>
        </w:rPr>
      </w:pPr>
    </w:p>
    <w:p w14:paraId="662B3FAE" w14:textId="77777777" w:rsidR="0028033D" w:rsidRDefault="0028033D" w:rsidP="003E5478">
      <w:pPr>
        <w:pStyle w:val="BodyText3"/>
        <w:rPr>
          <w:b/>
          <w:bCs/>
          <w:sz w:val="28"/>
        </w:rPr>
      </w:pPr>
    </w:p>
    <w:p w14:paraId="6A841E98" w14:textId="77777777" w:rsidR="0028033D" w:rsidRDefault="0028033D" w:rsidP="003E5478">
      <w:pPr>
        <w:pStyle w:val="BodyText3"/>
        <w:rPr>
          <w:b/>
          <w:bCs/>
          <w:sz w:val="28"/>
        </w:rPr>
      </w:pPr>
    </w:p>
    <w:p w14:paraId="7FFED179" w14:textId="2436EF39" w:rsidR="003E5478" w:rsidRPr="00E8561E" w:rsidRDefault="003E5478" w:rsidP="003E5478">
      <w:pPr>
        <w:pStyle w:val="BodyText3"/>
        <w:rPr>
          <w:b/>
          <w:bCs/>
          <w:i/>
          <w:sz w:val="28"/>
        </w:rPr>
      </w:pPr>
      <w:r w:rsidRPr="00E8561E">
        <w:rPr>
          <w:b/>
          <w:bCs/>
          <w:sz w:val="28"/>
        </w:rPr>
        <w:t xml:space="preserve">MAIN AREAS OF RESPONSIBILITY </w:t>
      </w:r>
    </w:p>
    <w:p w14:paraId="6DB71B5F" w14:textId="28D76CB9" w:rsidR="003E5478" w:rsidRDefault="003E5478" w:rsidP="003E5478">
      <w:pPr>
        <w:rPr>
          <w:b/>
        </w:rPr>
      </w:pPr>
    </w:p>
    <w:p w14:paraId="24A1F4A3" w14:textId="77777777" w:rsidR="003E5478" w:rsidRDefault="003E5478" w:rsidP="003E5478">
      <w:pPr>
        <w:rPr>
          <w:sz w:val="24"/>
          <w:szCs w:val="24"/>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3969"/>
        <w:gridCol w:w="7796"/>
        <w:gridCol w:w="1843"/>
      </w:tblGrid>
      <w:tr w:rsidR="00A26709" w:rsidRPr="003467D4" w14:paraId="7B596AF5" w14:textId="77777777" w:rsidTr="00AE586A">
        <w:trPr>
          <w:gridAfter w:val="1"/>
          <w:wAfter w:w="1843" w:type="dxa"/>
          <w:trHeight w:val="634"/>
        </w:trPr>
        <w:tc>
          <w:tcPr>
            <w:tcW w:w="11794" w:type="dxa"/>
            <w:gridSpan w:val="3"/>
            <w:shd w:val="clear" w:color="auto" w:fill="auto"/>
          </w:tcPr>
          <w:p w14:paraId="26CD7B5F" w14:textId="77777777" w:rsidR="00A26709" w:rsidRDefault="00A26709" w:rsidP="00A26709">
            <w:pPr>
              <w:pStyle w:val="BodyText3"/>
              <w:numPr>
                <w:ilvl w:val="0"/>
                <w:numId w:val="6"/>
              </w:numPr>
              <w:jc w:val="both"/>
              <w:rPr>
                <w:rFonts w:cs="Arial"/>
                <w:szCs w:val="24"/>
              </w:rPr>
            </w:pPr>
            <w:r>
              <w:rPr>
                <w:rFonts w:cs="Arial"/>
                <w:szCs w:val="24"/>
              </w:rPr>
              <w:t>Leads extensive multi-disciplinary operational social care teams for adults with a disability, including high quality social work, occupational therapy and learning disability nursing, ensuring safe and effective practice (in line with our practice model), and that care purchasing budgets are managed effectively.</w:t>
            </w:r>
          </w:p>
          <w:p w14:paraId="01F3A6FA" w14:textId="77777777" w:rsidR="00A26709" w:rsidRPr="00DD1CFF" w:rsidRDefault="00A26709" w:rsidP="00A26709">
            <w:pPr>
              <w:pStyle w:val="BodyText3"/>
              <w:jc w:val="both"/>
              <w:rPr>
                <w:rFonts w:cs="Arial"/>
                <w:szCs w:val="24"/>
              </w:rPr>
            </w:pPr>
          </w:p>
        </w:tc>
      </w:tr>
      <w:tr w:rsidR="003E5478" w:rsidRPr="003467D4" w14:paraId="58C959C3" w14:textId="77777777" w:rsidTr="00AE586A">
        <w:trPr>
          <w:gridAfter w:val="1"/>
          <w:wAfter w:w="1843" w:type="dxa"/>
          <w:trHeight w:val="634"/>
        </w:trPr>
        <w:tc>
          <w:tcPr>
            <w:tcW w:w="11794" w:type="dxa"/>
            <w:gridSpan w:val="3"/>
            <w:shd w:val="clear" w:color="auto" w:fill="auto"/>
          </w:tcPr>
          <w:p w14:paraId="7432E50F" w14:textId="2844EC39" w:rsidR="003E5478" w:rsidRDefault="003E5478" w:rsidP="00A26709">
            <w:pPr>
              <w:pStyle w:val="BodyText3"/>
              <w:numPr>
                <w:ilvl w:val="0"/>
                <w:numId w:val="6"/>
              </w:numPr>
              <w:jc w:val="both"/>
              <w:rPr>
                <w:rFonts w:cs="Arial"/>
                <w:szCs w:val="24"/>
              </w:rPr>
            </w:pPr>
            <w:r w:rsidRPr="00DD1CFF">
              <w:rPr>
                <w:rFonts w:cs="Arial"/>
                <w:szCs w:val="24"/>
              </w:rPr>
              <w:t>Leads by personal example, demonstrating H</w:t>
            </w:r>
            <w:r w:rsidR="00E15547">
              <w:rPr>
                <w:rFonts w:cs="Arial"/>
                <w:szCs w:val="24"/>
              </w:rPr>
              <w:t>ertfordshire County Council</w:t>
            </w:r>
            <w:r w:rsidRPr="00DD1CFF">
              <w:rPr>
                <w:rFonts w:cs="Arial"/>
                <w:szCs w:val="24"/>
              </w:rPr>
              <w:t xml:space="preserve">’s </w:t>
            </w:r>
            <w:r w:rsidR="00E15547">
              <w:rPr>
                <w:rFonts w:cs="Arial"/>
                <w:szCs w:val="24"/>
              </w:rPr>
              <w:t xml:space="preserve">(HCC) </w:t>
            </w:r>
            <w:r w:rsidRPr="00DD1CFF">
              <w:rPr>
                <w:rFonts w:cs="Arial"/>
                <w:szCs w:val="24"/>
              </w:rPr>
              <w:t xml:space="preserve">values and behaviours and setting the direction and articulating a clear vision for all areas of the service. Deputises for the </w:t>
            </w:r>
            <w:r w:rsidR="00E15547" w:rsidRPr="00A66BC4">
              <w:rPr>
                <w:rFonts w:cs="Arial"/>
                <w:szCs w:val="24"/>
              </w:rPr>
              <w:t>Executive</w:t>
            </w:r>
            <w:r w:rsidR="00E15547">
              <w:rPr>
                <w:rFonts w:cs="Arial"/>
                <w:szCs w:val="24"/>
              </w:rPr>
              <w:t xml:space="preserve"> </w:t>
            </w:r>
            <w:r w:rsidRPr="00DD1CFF">
              <w:rPr>
                <w:rFonts w:cs="Arial"/>
                <w:szCs w:val="24"/>
              </w:rPr>
              <w:t xml:space="preserve">Director of </w:t>
            </w:r>
            <w:r>
              <w:rPr>
                <w:rFonts w:cs="Arial"/>
                <w:szCs w:val="24"/>
              </w:rPr>
              <w:t>Adult Care</w:t>
            </w:r>
            <w:r w:rsidRPr="00DD1CFF">
              <w:rPr>
                <w:rFonts w:cs="Arial"/>
                <w:szCs w:val="24"/>
              </w:rPr>
              <w:t xml:space="preserve"> Services when required.</w:t>
            </w:r>
            <w:r w:rsidR="007426FA">
              <w:rPr>
                <w:rFonts w:cs="Arial"/>
                <w:szCs w:val="24"/>
              </w:rPr>
              <w:t xml:space="preserve"> Provides personal leadership for the council and departments ambitions around diversity, inclusion and anti-</w:t>
            </w:r>
            <w:proofErr w:type="gramStart"/>
            <w:r w:rsidR="007426FA">
              <w:rPr>
                <w:rFonts w:cs="Arial"/>
                <w:szCs w:val="24"/>
              </w:rPr>
              <w:t>discrimination</w:t>
            </w:r>
            <w:proofErr w:type="gramEnd"/>
            <w:r w:rsidR="007426FA">
              <w:rPr>
                <w:rFonts w:cs="Arial"/>
                <w:szCs w:val="24"/>
              </w:rPr>
              <w:t xml:space="preserve"> </w:t>
            </w:r>
          </w:p>
          <w:p w14:paraId="5F8A541A" w14:textId="2AAA7F89" w:rsidR="00A26709" w:rsidRPr="00DD1CFF" w:rsidRDefault="00A26709" w:rsidP="00A26709">
            <w:pPr>
              <w:pStyle w:val="BodyText3"/>
              <w:jc w:val="both"/>
              <w:rPr>
                <w:rFonts w:cs="Arial"/>
                <w:szCs w:val="24"/>
              </w:rPr>
            </w:pPr>
          </w:p>
        </w:tc>
      </w:tr>
      <w:tr w:rsidR="00A66BC4" w:rsidRPr="00A66BC4" w14:paraId="0D4590DC" w14:textId="77777777" w:rsidTr="00AE586A">
        <w:trPr>
          <w:gridAfter w:val="1"/>
          <w:wAfter w:w="1843" w:type="dxa"/>
          <w:trHeight w:val="577"/>
        </w:trPr>
        <w:tc>
          <w:tcPr>
            <w:tcW w:w="11794" w:type="dxa"/>
            <w:gridSpan w:val="3"/>
            <w:shd w:val="clear" w:color="auto" w:fill="auto"/>
          </w:tcPr>
          <w:p w14:paraId="7D825D63" w14:textId="7275BBFF" w:rsidR="003E5478" w:rsidRPr="00A26709" w:rsidRDefault="003E5478" w:rsidP="00AE586A">
            <w:pPr>
              <w:pStyle w:val="BodyText3"/>
              <w:numPr>
                <w:ilvl w:val="0"/>
                <w:numId w:val="6"/>
              </w:numPr>
              <w:jc w:val="both"/>
              <w:rPr>
                <w:rFonts w:cs="Arial"/>
                <w:szCs w:val="24"/>
              </w:rPr>
            </w:pPr>
            <w:r w:rsidRPr="00A66BC4">
              <w:rPr>
                <w:rFonts w:cs="Arial"/>
                <w:szCs w:val="24"/>
              </w:rPr>
              <w:t>Drives performance, quality and practice frameworks that ensure effective use of resources through senior managers. Understands strategic council and partners</w:t>
            </w:r>
            <w:r w:rsidR="00E15547" w:rsidRPr="00A66BC4">
              <w:rPr>
                <w:rFonts w:cs="Arial"/>
                <w:szCs w:val="24"/>
              </w:rPr>
              <w:t>’</w:t>
            </w:r>
            <w:r w:rsidRPr="00A66BC4">
              <w:rPr>
                <w:rFonts w:cs="Arial"/>
                <w:szCs w:val="24"/>
              </w:rPr>
              <w:t xml:space="preserve"> priorities at all levels and ensures the service delivers in this context.</w:t>
            </w:r>
          </w:p>
        </w:tc>
      </w:tr>
      <w:tr w:rsidR="003E5478" w:rsidRPr="00416D00" w14:paraId="3B6418B6" w14:textId="77777777" w:rsidTr="00AE586A">
        <w:trPr>
          <w:gridAfter w:val="1"/>
          <w:wAfter w:w="1843" w:type="dxa"/>
          <w:trHeight w:val="704"/>
        </w:trPr>
        <w:tc>
          <w:tcPr>
            <w:tcW w:w="11794" w:type="dxa"/>
            <w:gridSpan w:val="3"/>
            <w:shd w:val="clear" w:color="auto" w:fill="auto"/>
            <w:vAlign w:val="center"/>
          </w:tcPr>
          <w:p w14:paraId="40D2FEFF" w14:textId="2A95A9AE" w:rsidR="003E5478" w:rsidRDefault="003E5478" w:rsidP="00A26709">
            <w:pPr>
              <w:pStyle w:val="BodyText3"/>
              <w:numPr>
                <w:ilvl w:val="0"/>
                <w:numId w:val="6"/>
              </w:numPr>
              <w:jc w:val="both"/>
              <w:rPr>
                <w:rFonts w:cs="Arial"/>
                <w:szCs w:val="24"/>
              </w:rPr>
            </w:pPr>
            <w:r w:rsidRPr="00DD1CFF">
              <w:rPr>
                <w:rFonts w:cs="Arial"/>
                <w:szCs w:val="24"/>
              </w:rPr>
              <w:t>To ensure th</w:t>
            </w:r>
            <w:r w:rsidR="00E15547">
              <w:rPr>
                <w:rFonts w:cs="Arial"/>
                <w:szCs w:val="24"/>
              </w:rPr>
              <w:t>e</w:t>
            </w:r>
            <w:r w:rsidRPr="00DD1CFF">
              <w:rPr>
                <w:rFonts w:cs="Arial"/>
                <w:szCs w:val="24"/>
              </w:rPr>
              <w:t xml:space="preserve"> council has in place commissioning strategies and market position statements for </w:t>
            </w:r>
            <w:r w:rsidR="00E15547">
              <w:rPr>
                <w:rFonts w:cs="Arial"/>
                <w:szCs w:val="24"/>
              </w:rPr>
              <w:t>the Adult Disability Service (ADS)</w:t>
            </w:r>
            <w:r w:rsidRPr="00DD1CFF">
              <w:rPr>
                <w:rFonts w:cs="Arial"/>
                <w:szCs w:val="24"/>
              </w:rPr>
              <w:t xml:space="preserve"> and other services to support </w:t>
            </w:r>
            <w:r w:rsidR="00CF3ED3" w:rsidRPr="00A66BC4">
              <w:rPr>
                <w:rFonts w:cs="Arial"/>
                <w:szCs w:val="24"/>
              </w:rPr>
              <w:t xml:space="preserve">the people that use our services and their </w:t>
            </w:r>
            <w:r w:rsidRPr="00A66BC4">
              <w:rPr>
                <w:rFonts w:cs="Arial"/>
                <w:szCs w:val="24"/>
              </w:rPr>
              <w:t>care needs</w:t>
            </w:r>
            <w:r w:rsidRPr="00DD1CFF">
              <w:rPr>
                <w:rFonts w:cs="Arial"/>
                <w:szCs w:val="24"/>
              </w:rPr>
              <w:t>, including the needs of minority groups, identified in the Joint Strategic Needs Assessment (JSNA) and local and national policy</w:t>
            </w:r>
            <w:r>
              <w:rPr>
                <w:rFonts w:cs="Arial"/>
                <w:szCs w:val="24"/>
              </w:rPr>
              <w:t>.</w:t>
            </w:r>
          </w:p>
          <w:p w14:paraId="798D4384" w14:textId="77777777" w:rsidR="003E5478" w:rsidRPr="00DD1CFF" w:rsidRDefault="003E5478" w:rsidP="00684408">
            <w:pPr>
              <w:pStyle w:val="BodyText3"/>
              <w:ind w:left="459"/>
              <w:jc w:val="both"/>
              <w:rPr>
                <w:rFonts w:cs="Arial"/>
                <w:szCs w:val="24"/>
              </w:rPr>
            </w:pPr>
          </w:p>
        </w:tc>
      </w:tr>
      <w:tr w:rsidR="003E5478" w:rsidRPr="00416D00" w14:paraId="18148FD6" w14:textId="77777777" w:rsidTr="00AE586A">
        <w:trPr>
          <w:gridAfter w:val="1"/>
          <w:wAfter w:w="1843" w:type="dxa"/>
          <w:trHeight w:val="704"/>
        </w:trPr>
        <w:tc>
          <w:tcPr>
            <w:tcW w:w="11794" w:type="dxa"/>
            <w:gridSpan w:val="3"/>
            <w:shd w:val="clear" w:color="auto" w:fill="auto"/>
            <w:vAlign w:val="center"/>
          </w:tcPr>
          <w:p w14:paraId="24F6F878" w14:textId="3997E31B" w:rsidR="007454EC" w:rsidRDefault="003E5478" w:rsidP="00A26709">
            <w:pPr>
              <w:pStyle w:val="BodyText3"/>
              <w:numPr>
                <w:ilvl w:val="0"/>
                <w:numId w:val="6"/>
              </w:numPr>
              <w:jc w:val="both"/>
              <w:rPr>
                <w:rFonts w:cs="Arial"/>
                <w:szCs w:val="24"/>
              </w:rPr>
            </w:pPr>
            <w:r w:rsidRPr="00DD1CFF">
              <w:rPr>
                <w:rFonts w:cs="Arial"/>
                <w:szCs w:val="24"/>
              </w:rPr>
              <w:t>To ensure effective contract</w:t>
            </w:r>
            <w:r w:rsidR="007426FA">
              <w:rPr>
                <w:rFonts w:cs="Arial"/>
                <w:szCs w:val="24"/>
              </w:rPr>
              <w:t xml:space="preserve"> </w:t>
            </w:r>
            <w:r w:rsidRPr="00DD1CFF">
              <w:rPr>
                <w:rFonts w:cs="Arial"/>
                <w:szCs w:val="24"/>
              </w:rPr>
              <w:t xml:space="preserve">and </w:t>
            </w:r>
            <w:r w:rsidR="007426FA">
              <w:rPr>
                <w:rFonts w:cs="Arial"/>
                <w:szCs w:val="24"/>
              </w:rPr>
              <w:t xml:space="preserve">quality management </w:t>
            </w:r>
            <w:r w:rsidRPr="00DD1CFF">
              <w:rPr>
                <w:rFonts w:cs="Arial"/>
                <w:szCs w:val="24"/>
              </w:rPr>
              <w:t>arrangements are in place for outsourced services for younger adults, including health services where jointly commissioned, acting within the HCC constitution and contract regulations</w:t>
            </w:r>
            <w:r>
              <w:rPr>
                <w:rFonts w:cs="Arial"/>
                <w:szCs w:val="24"/>
              </w:rPr>
              <w:t>.</w:t>
            </w:r>
          </w:p>
          <w:p w14:paraId="5DA4D88D" w14:textId="77777777" w:rsidR="003E5478" w:rsidRPr="00DD1CFF" w:rsidRDefault="003E5478" w:rsidP="007426FA">
            <w:pPr>
              <w:pStyle w:val="BodyText3"/>
              <w:jc w:val="both"/>
              <w:rPr>
                <w:rFonts w:cs="Arial"/>
                <w:szCs w:val="24"/>
              </w:rPr>
            </w:pPr>
          </w:p>
        </w:tc>
      </w:tr>
      <w:tr w:rsidR="003E5478" w:rsidRPr="003467D4" w14:paraId="512048C6" w14:textId="77777777" w:rsidTr="00AE586A">
        <w:trPr>
          <w:gridAfter w:val="1"/>
          <w:wAfter w:w="1843" w:type="dxa"/>
          <w:trHeight w:val="704"/>
        </w:trPr>
        <w:tc>
          <w:tcPr>
            <w:tcW w:w="11794" w:type="dxa"/>
            <w:gridSpan w:val="3"/>
            <w:shd w:val="clear" w:color="auto" w:fill="auto"/>
          </w:tcPr>
          <w:p w14:paraId="67DECCD2" w14:textId="08E05D51" w:rsidR="003E5478" w:rsidRDefault="003E5478" w:rsidP="00A26709">
            <w:pPr>
              <w:pStyle w:val="BodyText3"/>
              <w:numPr>
                <w:ilvl w:val="0"/>
                <w:numId w:val="6"/>
              </w:numPr>
              <w:jc w:val="both"/>
              <w:rPr>
                <w:rFonts w:cs="Arial"/>
                <w:szCs w:val="24"/>
              </w:rPr>
            </w:pPr>
            <w:r w:rsidRPr="00A66BC4">
              <w:rPr>
                <w:rFonts w:cs="Arial"/>
                <w:szCs w:val="24"/>
              </w:rPr>
              <w:t xml:space="preserve">Implements strategic systems, </w:t>
            </w:r>
            <w:proofErr w:type="gramStart"/>
            <w:r w:rsidRPr="00A66BC4">
              <w:rPr>
                <w:rFonts w:cs="Arial"/>
                <w:szCs w:val="24"/>
              </w:rPr>
              <w:t>projects</w:t>
            </w:r>
            <w:proofErr w:type="gramEnd"/>
            <w:r w:rsidRPr="00A66BC4">
              <w:rPr>
                <w:rFonts w:cs="Arial"/>
                <w:szCs w:val="24"/>
              </w:rPr>
              <w:t xml:space="preserve"> and processes to ensure good quality services are </w:t>
            </w:r>
            <w:r w:rsidR="00CF3ED3" w:rsidRPr="00A66BC4">
              <w:rPr>
                <w:rFonts w:cs="Arial"/>
                <w:szCs w:val="24"/>
              </w:rPr>
              <w:t>co</w:t>
            </w:r>
            <w:r w:rsidR="007426FA">
              <w:rPr>
                <w:rFonts w:cs="Arial"/>
                <w:szCs w:val="24"/>
              </w:rPr>
              <w:t>-</w:t>
            </w:r>
            <w:r w:rsidR="00CF3ED3" w:rsidRPr="00A66BC4">
              <w:rPr>
                <w:rFonts w:cs="Arial"/>
                <w:szCs w:val="24"/>
              </w:rPr>
              <w:t>produced</w:t>
            </w:r>
            <w:r w:rsidRPr="00A66BC4">
              <w:rPr>
                <w:rFonts w:cs="Arial"/>
                <w:szCs w:val="24"/>
              </w:rPr>
              <w:t xml:space="preserve">. Takes </w:t>
            </w:r>
            <w:r w:rsidRPr="00DD1CFF">
              <w:rPr>
                <w:rFonts w:cs="Arial"/>
                <w:szCs w:val="24"/>
              </w:rPr>
              <w:t>responsibility that effective quality assurance and safeguarding procedures are followed in all service areas so that people receive consistently high quality and safe services.</w:t>
            </w:r>
          </w:p>
          <w:p w14:paraId="69648A73" w14:textId="77777777" w:rsidR="003E5478" w:rsidRPr="00DD1CFF" w:rsidRDefault="003E5478" w:rsidP="00684408">
            <w:pPr>
              <w:pStyle w:val="BodyText3"/>
              <w:ind w:left="459"/>
              <w:jc w:val="both"/>
              <w:rPr>
                <w:rFonts w:cs="Arial"/>
                <w:szCs w:val="24"/>
              </w:rPr>
            </w:pPr>
          </w:p>
        </w:tc>
      </w:tr>
      <w:tr w:rsidR="003E5478" w:rsidRPr="003467D4" w14:paraId="49BF801F" w14:textId="77777777" w:rsidTr="00AE586A">
        <w:trPr>
          <w:gridAfter w:val="1"/>
          <w:wAfter w:w="1843" w:type="dxa"/>
          <w:trHeight w:val="704"/>
        </w:trPr>
        <w:tc>
          <w:tcPr>
            <w:tcW w:w="11794" w:type="dxa"/>
            <w:gridSpan w:val="3"/>
            <w:tcBorders>
              <w:bottom w:val="single" w:sz="4" w:space="0" w:color="auto"/>
            </w:tcBorders>
            <w:shd w:val="clear" w:color="auto" w:fill="auto"/>
          </w:tcPr>
          <w:p w14:paraId="5E94BC74" w14:textId="5559A09F" w:rsidR="003E5478" w:rsidRDefault="003E5478" w:rsidP="00A26709">
            <w:pPr>
              <w:pStyle w:val="BodyText"/>
              <w:numPr>
                <w:ilvl w:val="0"/>
                <w:numId w:val="6"/>
              </w:numPr>
              <w:rPr>
                <w:rFonts w:ascii="Arial" w:hAnsi="Arial" w:cs="Arial"/>
                <w:szCs w:val="24"/>
              </w:rPr>
            </w:pPr>
            <w:r w:rsidRPr="00DD1CFF">
              <w:rPr>
                <w:rFonts w:ascii="Arial" w:hAnsi="Arial" w:cs="Arial"/>
                <w:szCs w:val="24"/>
              </w:rPr>
              <w:t xml:space="preserve">Creates, </w:t>
            </w:r>
            <w:proofErr w:type="gramStart"/>
            <w:r w:rsidRPr="00DD1CFF">
              <w:rPr>
                <w:rFonts w:ascii="Arial" w:hAnsi="Arial" w:cs="Arial"/>
                <w:szCs w:val="24"/>
              </w:rPr>
              <w:t>maintains</w:t>
            </w:r>
            <w:proofErr w:type="gramEnd"/>
            <w:r w:rsidRPr="00DD1CFF">
              <w:rPr>
                <w:rFonts w:ascii="Arial" w:hAnsi="Arial" w:cs="Arial"/>
                <w:szCs w:val="24"/>
              </w:rPr>
              <w:t xml:space="preserve"> and enhances effective </w:t>
            </w:r>
            <w:r w:rsidR="007426FA">
              <w:rPr>
                <w:rFonts w:ascii="Arial" w:hAnsi="Arial" w:cs="Arial"/>
                <w:szCs w:val="24"/>
              </w:rPr>
              <w:t xml:space="preserve">strategic </w:t>
            </w:r>
            <w:r w:rsidRPr="00DD1CFF">
              <w:rPr>
                <w:rFonts w:ascii="Arial" w:hAnsi="Arial" w:cs="Arial"/>
                <w:szCs w:val="24"/>
              </w:rPr>
              <w:t>working relationships with partners, colleagues, local networks, agencies, service users and their family carers.</w:t>
            </w:r>
          </w:p>
          <w:p w14:paraId="0B0E96E5" w14:textId="77777777" w:rsidR="003E5478" w:rsidRPr="00DD1CFF" w:rsidRDefault="003E5478" w:rsidP="00684408">
            <w:pPr>
              <w:pStyle w:val="BodyText"/>
              <w:ind w:left="459"/>
              <w:rPr>
                <w:rFonts w:ascii="Arial" w:hAnsi="Arial" w:cs="Arial"/>
                <w:szCs w:val="24"/>
              </w:rPr>
            </w:pPr>
          </w:p>
        </w:tc>
      </w:tr>
      <w:tr w:rsidR="003E5478" w:rsidRPr="003467D4" w14:paraId="2BCEBA0C" w14:textId="77777777" w:rsidTr="00AE586A">
        <w:trPr>
          <w:gridAfter w:val="1"/>
          <w:wAfter w:w="1843" w:type="dxa"/>
          <w:trHeight w:val="704"/>
        </w:trPr>
        <w:tc>
          <w:tcPr>
            <w:tcW w:w="11794" w:type="dxa"/>
            <w:gridSpan w:val="3"/>
            <w:tcBorders>
              <w:bottom w:val="single" w:sz="4" w:space="0" w:color="auto"/>
            </w:tcBorders>
            <w:shd w:val="clear" w:color="auto" w:fill="auto"/>
          </w:tcPr>
          <w:p w14:paraId="4FE553DA" w14:textId="5942F30A" w:rsidR="003E5478" w:rsidRPr="00A66BC4" w:rsidRDefault="003E5478" w:rsidP="00A26709">
            <w:pPr>
              <w:pStyle w:val="BodyText3"/>
              <w:numPr>
                <w:ilvl w:val="0"/>
                <w:numId w:val="6"/>
              </w:numPr>
              <w:jc w:val="both"/>
              <w:rPr>
                <w:rFonts w:cs="Arial"/>
                <w:szCs w:val="24"/>
              </w:rPr>
            </w:pPr>
            <w:r w:rsidRPr="00DD1CFF">
              <w:rPr>
                <w:rFonts w:cs="Arial"/>
                <w:szCs w:val="24"/>
              </w:rPr>
              <w:t>Strategically develops county wide and local initiatives and works with key partner agencies to achieve effective joint implementation of initiatives</w:t>
            </w:r>
          </w:p>
        </w:tc>
      </w:tr>
      <w:tr w:rsidR="0010519F" w:rsidRPr="003467D4" w14:paraId="6ED12965" w14:textId="77777777" w:rsidTr="00AE586A">
        <w:trPr>
          <w:gridAfter w:val="1"/>
          <w:wAfter w:w="1843" w:type="dxa"/>
          <w:trHeight w:val="704"/>
        </w:trPr>
        <w:tc>
          <w:tcPr>
            <w:tcW w:w="11794" w:type="dxa"/>
            <w:gridSpan w:val="3"/>
            <w:tcBorders>
              <w:bottom w:val="single" w:sz="4" w:space="0" w:color="auto"/>
            </w:tcBorders>
            <w:shd w:val="clear" w:color="auto" w:fill="auto"/>
          </w:tcPr>
          <w:p w14:paraId="7F65EACF" w14:textId="77777777" w:rsidR="0010519F" w:rsidRPr="0010519F" w:rsidRDefault="0010519F" w:rsidP="0010519F">
            <w:pPr>
              <w:pStyle w:val="BodyText3"/>
              <w:numPr>
                <w:ilvl w:val="0"/>
                <w:numId w:val="6"/>
              </w:numPr>
              <w:jc w:val="both"/>
              <w:rPr>
                <w:rFonts w:cs="Arial"/>
                <w:szCs w:val="24"/>
              </w:rPr>
            </w:pPr>
            <w:r w:rsidRPr="00DD1CFF">
              <w:rPr>
                <w:rFonts w:cs="Arial"/>
                <w:szCs w:val="24"/>
              </w:rPr>
              <w:t xml:space="preserve">Leads, mentors, </w:t>
            </w:r>
            <w:proofErr w:type="gramStart"/>
            <w:r w:rsidRPr="00DD1CFF">
              <w:rPr>
                <w:rFonts w:cs="Arial"/>
                <w:szCs w:val="24"/>
              </w:rPr>
              <w:t>coaches</w:t>
            </w:r>
            <w:proofErr w:type="gramEnd"/>
            <w:r w:rsidRPr="00DD1CFF">
              <w:rPr>
                <w:rFonts w:cs="Arial"/>
                <w:szCs w:val="24"/>
              </w:rPr>
              <w:t xml:space="preserve"> and supervises managers and staff, including taking part in induction programmes and training. </w:t>
            </w:r>
          </w:p>
          <w:p w14:paraId="52C1C5E1" w14:textId="77777777" w:rsidR="0010519F" w:rsidRPr="00DD1CFF" w:rsidRDefault="0010519F" w:rsidP="0010519F">
            <w:pPr>
              <w:pStyle w:val="BodyText3"/>
              <w:ind w:left="720"/>
              <w:jc w:val="both"/>
              <w:rPr>
                <w:rFonts w:cs="Arial"/>
                <w:szCs w:val="24"/>
              </w:rPr>
            </w:pPr>
          </w:p>
        </w:tc>
      </w:tr>
      <w:tr w:rsidR="003E5478" w:rsidRPr="003467D4" w14:paraId="539E8202" w14:textId="77777777" w:rsidTr="00AE586A">
        <w:trPr>
          <w:gridAfter w:val="1"/>
          <w:wAfter w:w="1843" w:type="dxa"/>
          <w:trHeight w:val="711"/>
        </w:trPr>
        <w:tc>
          <w:tcPr>
            <w:tcW w:w="11794" w:type="dxa"/>
            <w:gridSpan w:val="3"/>
            <w:tcBorders>
              <w:top w:val="single" w:sz="4" w:space="0" w:color="auto"/>
              <w:left w:val="nil"/>
              <w:bottom w:val="nil"/>
              <w:right w:val="nil"/>
            </w:tcBorders>
            <w:shd w:val="clear" w:color="auto" w:fill="auto"/>
          </w:tcPr>
          <w:p w14:paraId="6790908B" w14:textId="77777777" w:rsidR="00E15547" w:rsidRDefault="00E15547" w:rsidP="00684408">
            <w:pPr>
              <w:pStyle w:val="BodyText3"/>
              <w:ind w:left="459"/>
              <w:jc w:val="both"/>
              <w:rPr>
                <w:rFonts w:cs="Arial"/>
                <w:szCs w:val="24"/>
              </w:rPr>
            </w:pPr>
          </w:p>
          <w:p w14:paraId="0273AFD6" w14:textId="393B0670" w:rsidR="0010519F" w:rsidRDefault="0010519F" w:rsidP="00A26709">
            <w:pPr>
              <w:pStyle w:val="BodyText3"/>
              <w:jc w:val="both"/>
              <w:rPr>
                <w:rFonts w:cs="Arial"/>
                <w:b/>
                <w:bCs/>
                <w:szCs w:val="24"/>
              </w:rPr>
            </w:pPr>
          </w:p>
          <w:p w14:paraId="2872B9E6" w14:textId="545283C5" w:rsidR="00AE586A" w:rsidRDefault="00AE586A" w:rsidP="00A26709">
            <w:pPr>
              <w:pStyle w:val="BodyText3"/>
              <w:jc w:val="both"/>
              <w:rPr>
                <w:rFonts w:cs="Arial"/>
                <w:b/>
                <w:bCs/>
                <w:szCs w:val="24"/>
              </w:rPr>
            </w:pPr>
          </w:p>
          <w:p w14:paraId="7C9606E3" w14:textId="22932901" w:rsidR="00AE586A" w:rsidRDefault="00AE586A" w:rsidP="00A26709">
            <w:pPr>
              <w:pStyle w:val="BodyText3"/>
              <w:jc w:val="both"/>
              <w:rPr>
                <w:rFonts w:cs="Arial"/>
                <w:b/>
                <w:bCs/>
                <w:szCs w:val="24"/>
              </w:rPr>
            </w:pPr>
          </w:p>
          <w:p w14:paraId="0298CCA1" w14:textId="3AEEF7FB" w:rsidR="00AE586A" w:rsidRDefault="00AE586A" w:rsidP="00A26709">
            <w:pPr>
              <w:pStyle w:val="BodyText3"/>
              <w:jc w:val="both"/>
              <w:rPr>
                <w:rFonts w:cs="Arial"/>
                <w:b/>
                <w:bCs/>
                <w:szCs w:val="24"/>
              </w:rPr>
            </w:pPr>
          </w:p>
          <w:p w14:paraId="7CAC3A90" w14:textId="764FAA1C" w:rsidR="00AE586A" w:rsidRDefault="00AE586A" w:rsidP="00A26709">
            <w:pPr>
              <w:pStyle w:val="BodyText3"/>
              <w:jc w:val="both"/>
              <w:rPr>
                <w:rFonts w:cs="Arial"/>
                <w:b/>
                <w:bCs/>
                <w:szCs w:val="24"/>
              </w:rPr>
            </w:pPr>
          </w:p>
          <w:p w14:paraId="693DE17D" w14:textId="06007937" w:rsidR="00AE586A" w:rsidRDefault="00AE586A" w:rsidP="00A26709">
            <w:pPr>
              <w:pStyle w:val="BodyText3"/>
              <w:jc w:val="both"/>
              <w:rPr>
                <w:rFonts w:cs="Arial"/>
                <w:b/>
                <w:bCs/>
                <w:szCs w:val="24"/>
              </w:rPr>
            </w:pPr>
          </w:p>
          <w:p w14:paraId="5B36EFAC" w14:textId="65957844" w:rsidR="00AE586A" w:rsidRDefault="00AE586A" w:rsidP="00A26709">
            <w:pPr>
              <w:pStyle w:val="BodyText3"/>
              <w:jc w:val="both"/>
              <w:rPr>
                <w:rFonts w:cs="Arial"/>
                <w:b/>
                <w:bCs/>
                <w:szCs w:val="24"/>
              </w:rPr>
            </w:pPr>
          </w:p>
          <w:p w14:paraId="3233C04A" w14:textId="0664ACD4" w:rsidR="00AE586A" w:rsidRDefault="00AE586A" w:rsidP="00A26709">
            <w:pPr>
              <w:pStyle w:val="BodyText3"/>
              <w:jc w:val="both"/>
              <w:rPr>
                <w:rFonts w:cs="Arial"/>
                <w:b/>
                <w:bCs/>
                <w:szCs w:val="24"/>
              </w:rPr>
            </w:pPr>
          </w:p>
          <w:p w14:paraId="5F47019A" w14:textId="77777777" w:rsidR="00AE586A" w:rsidRDefault="00AE586A" w:rsidP="00A26709">
            <w:pPr>
              <w:pStyle w:val="BodyText3"/>
              <w:jc w:val="both"/>
              <w:rPr>
                <w:rFonts w:cs="Arial"/>
                <w:b/>
                <w:bCs/>
                <w:szCs w:val="24"/>
              </w:rPr>
            </w:pPr>
          </w:p>
          <w:p w14:paraId="08083237" w14:textId="77777777" w:rsidR="0010519F" w:rsidRDefault="0010519F" w:rsidP="00A26709">
            <w:pPr>
              <w:pStyle w:val="BodyText3"/>
              <w:jc w:val="both"/>
              <w:rPr>
                <w:rFonts w:cs="Arial"/>
                <w:b/>
                <w:bCs/>
                <w:szCs w:val="24"/>
              </w:rPr>
            </w:pPr>
          </w:p>
          <w:p w14:paraId="39AD8896" w14:textId="77777777" w:rsidR="0010519F" w:rsidRDefault="0010519F" w:rsidP="00A26709">
            <w:pPr>
              <w:pStyle w:val="BodyText3"/>
              <w:jc w:val="both"/>
              <w:rPr>
                <w:rFonts w:cs="Arial"/>
                <w:b/>
                <w:bCs/>
                <w:szCs w:val="24"/>
              </w:rPr>
            </w:pPr>
          </w:p>
          <w:p w14:paraId="4BD8B4D7" w14:textId="3D7B2E57" w:rsidR="003E5478" w:rsidRPr="003E5478" w:rsidRDefault="00A26709" w:rsidP="00A26709">
            <w:pPr>
              <w:pStyle w:val="BodyText3"/>
              <w:jc w:val="both"/>
              <w:rPr>
                <w:rFonts w:cs="Arial"/>
                <w:b/>
                <w:bCs/>
                <w:szCs w:val="24"/>
              </w:rPr>
            </w:pPr>
            <w:r>
              <w:rPr>
                <w:rFonts w:cs="Arial"/>
                <w:b/>
                <w:bCs/>
                <w:szCs w:val="24"/>
              </w:rPr>
              <w:t xml:space="preserve"> </w:t>
            </w:r>
            <w:r w:rsidR="003E5478" w:rsidRPr="003E5478">
              <w:rPr>
                <w:rFonts w:cs="Arial"/>
                <w:b/>
                <w:bCs/>
                <w:szCs w:val="24"/>
              </w:rPr>
              <w:t>Person specification</w:t>
            </w:r>
          </w:p>
        </w:tc>
      </w:tr>
      <w:tr w:rsidR="003E5478" w:rsidRPr="00AC58A8" w14:paraId="1AF1AD2A" w14:textId="77777777" w:rsidTr="0010519F">
        <w:trPr>
          <w:gridBefore w:val="1"/>
          <w:wBefore w:w="29" w:type="dxa"/>
        </w:trPr>
        <w:tc>
          <w:tcPr>
            <w:tcW w:w="3969" w:type="dxa"/>
            <w:shd w:val="clear" w:color="auto" w:fill="auto"/>
          </w:tcPr>
          <w:p w14:paraId="40E7E7DD" w14:textId="681DDA79" w:rsidR="003E5478" w:rsidRPr="00AC58A8" w:rsidRDefault="003E5478" w:rsidP="00684408">
            <w:pPr>
              <w:rPr>
                <w:rFonts w:cs="Arial"/>
                <w:b/>
                <w:sz w:val="24"/>
                <w:szCs w:val="24"/>
                <w:lang w:eastAsia="en-GB"/>
              </w:rPr>
            </w:pPr>
          </w:p>
        </w:tc>
        <w:tc>
          <w:tcPr>
            <w:tcW w:w="9639" w:type="dxa"/>
            <w:gridSpan w:val="2"/>
            <w:shd w:val="clear" w:color="auto" w:fill="auto"/>
          </w:tcPr>
          <w:p w14:paraId="1BB6F376" w14:textId="77777777" w:rsidR="003E5478" w:rsidRDefault="003E5478" w:rsidP="00684408">
            <w:pPr>
              <w:rPr>
                <w:rFonts w:cs="Arial"/>
                <w:b/>
                <w:sz w:val="24"/>
                <w:szCs w:val="24"/>
                <w:lang w:eastAsia="en-GB"/>
              </w:rPr>
            </w:pPr>
            <w:r w:rsidRPr="00AC58A8">
              <w:rPr>
                <w:rFonts w:cs="Arial"/>
                <w:b/>
                <w:sz w:val="24"/>
                <w:szCs w:val="24"/>
                <w:lang w:eastAsia="en-GB"/>
              </w:rPr>
              <w:t>Essential Criteria</w:t>
            </w:r>
          </w:p>
          <w:p w14:paraId="54A6B81A" w14:textId="77777777" w:rsidR="003E5478" w:rsidRPr="00AC58A8" w:rsidRDefault="003E5478" w:rsidP="00684408">
            <w:pPr>
              <w:rPr>
                <w:rFonts w:cs="Arial"/>
                <w:b/>
                <w:sz w:val="24"/>
                <w:szCs w:val="24"/>
                <w:lang w:eastAsia="en-GB"/>
              </w:rPr>
            </w:pPr>
          </w:p>
        </w:tc>
      </w:tr>
      <w:tr w:rsidR="003E5478" w:rsidRPr="004800C5" w14:paraId="6D219D82" w14:textId="77777777" w:rsidTr="0010519F">
        <w:trPr>
          <w:gridBefore w:val="1"/>
          <w:wBefore w:w="29" w:type="dxa"/>
          <w:trHeight w:val="1885"/>
        </w:trPr>
        <w:tc>
          <w:tcPr>
            <w:tcW w:w="3969" w:type="dxa"/>
            <w:shd w:val="clear" w:color="auto" w:fill="auto"/>
          </w:tcPr>
          <w:p w14:paraId="448CF76E" w14:textId="5C533B5B" w:rsidR="003E5478" w:rsidRPr="00AC58A8" w:rsidRDefault="0010519F" w:rsidP="00684408">
            <w:pPr>
              <w:jc w:val="center"/>
              <w:rPr>
                <w:rFonts w:cs="Arial"/>
                <w:b/>
                <w:sz w:val="24"/>
                <w:szCs w:val="24"/>
                <w:lang w:eastAsia="en-GB"/>
              </w:rPr>
            </w:pPr>
            <w:r w:rsidRPr="00AC58A8">
              <w:rPr>
                <w:rFonts w:cs="Arial"/>
                <w:b/>
                <w:sz w:val="24"/>
                <w:szCs w:val="24"/>
                <w:lang w:eastAsia="en-GB"/>
              </w:rPr>
              <w:t>Qualifications and Knowledge</w:t>
            </w:r>
          </w:p>
        </w:tc>
        <w:tc>
          <w:tcPr>
            <w:tcW w:w="9639" w:type="dxa"/>
            <w:gridSpan w:val="2"/>
            <w:shd w:val="clear" w:color="auto" w:fill="auto"/>
          </w:tcPr>
          <w:p w14:paraId="6EFD0243"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Qualified Social Worker, Occupational Therapist, Nurse registered with your relevant professional body or an equivalent social care management qualification or 5 years’ relevant senior management experience in adult social care and health</w:t>
            </w:r>
          </w:p>
          <w:p w14:paraId="7B4CB33B"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 xml:space="preserve">Evidence of continuous professional development </w:t>
            </w:r>
          </w:p>
          <w:p w14:paraId="4884D80B"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In-depth knowledge of operational social care or health delivery</w:t>
            </w:r>
          </w:p>
          <w:p w14:paraId="2B60F058"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In-depth knowledge of social care commissioning and contract management</w:t>
            </w:r>
          </w:p>
          <w:p w14:paraId="40F12B59"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Knowledge of national context and policy</w:t>
            </w:r>
          </w:p>
          <w:p w14:paraId="7F18C4D4" w14:textId="77777777" w:rsidR="003E5478" w:rsidRDefault="003E5478" w:rsidP="003E5478">
            <w:pPr>
              <w:pStyle w:val="ListParagraph"/>
              <w:numPr>
                <w:ilvl w:val="0"/>
                <w:numId w:val="2"/>
              </w:numPr>
              <w:spacing w:line="276" w:lineRule="auto"/>
              <w:ind w:left="405"/>
              <w:rPr>
                <w:rFonts w:cs="Arial"/>
                <w:sz w:val="24"/>
                <w:szCs w:val="24"/>
                <w:lang w:eastAsia="en-GB"/>
              </w:rPr>
            </w:pPr>
            <w:r w:rsidRPr="004800C5">
              <w:rPr>
                <w:rFonts w:cs="Arial"/>
                <w:sz w:val="24"/>
                <w:szCs w:val="24"/>
              </w:rPr>
              <w:t>Good understanding of relevant legislation</w:t>
            </w:r>
          </w:p>
          <w:p w14:paraId="7443EE80" w14:textId="77777777" w:rsidR="003E5478" w:rsidRPr="004800C5" w:rsidRDefault="003E5478" w:rsidP="00684408">
            <w:pPr>
              <w:pStyle w:val="ListParagraph"/>
              <w:spacing w:line="276" w:lineRule="auto"/>
              <w:ind w:left="405"/>
              <w:rPr>
                <w:rFonts w:cs="Arial"/>
                <w:sz w:val="24"/>
                <w:szCs w:val="24"/>
                <w:lang w:eastAsia="en-GB"/>
              </w:rPr>
            </w:pPr>
          </w:p>
        </w:tc>
      </w:tr>
      <w:tr w:rsidR="003E5478" w:rsidRPr="004800C5" w14:paraId="4DACCE48" w14:textId="77777777" w:rsidTr="0010519F">
        <w:trPr>
          <w:gridBefore w:val="1"/>
          <w:wBefore w:w="29" w:type="dxa"/>
        </w:trPr>
        <w:tc>
          <w:tcPr>
            <w:tcW w:w="3969" w:type="dxa"/>
            <w:shd w:val="clear" w:color="auto" w:fill="auto"/>
          </w:tcPr>
          <w:p w14:paraId="3DA46B8E" w14:textId="77777777" w:rsidR="003E5478" w:rsidRPr="00AC58A8" w:rsidRDefault="003E5478" w:rsidP="00684408">
            <w:pPr>
              <w:jc w:val="center"/>
              <w:rPr>
                <w:rFonts w:cs="Arial"/>
                <w:b/>
                <w:sz w:val="24"/>
                <w:szCs w:val="24"/>
                <w:lang w:eastAsia="en-GB"/>
              </w:rPr>
            </w:pPr>
            <w:r w:rsidRPr="00AC58A8">
              <w:rPr>
                <w:rFonts w:cs="Arial"/>
                <w:b/>
                <w:sz w:val="24"/>
                <w:szCs w:val="24"/>
                <w:lang w:eastAsia="en-GB"/>
              </w:rPr>
              <w:t>Relevant Demonstrable Experience of:</w:t>
            </w:r>
          </w:p>
        </w:tc>
        <w:tc>
          <w:tcPr>
            <w:tcW w:w="9639" w:type="dxa"/>
            <w:gridSpan w:val="2"/>
            <w:shd w:val="clear" w:color="auto" w:fill="auto"/>
          </w:tcPr>
          <w:p w14:paraId="67BEECA4"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Involvement in strategic multi-agency work</w:t>
            </w:r>
          </w:p>
          <w:p w14:paraId="2289496A"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Budget management</w:t>
            </w:r>
          </w:p>
          <w:p w14:paraId="07D22853"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 xml:space="preserve">Leading, managing and developing dispersed teams </w:t>
            </w:r>
          </w:p>
          <w:p w14:paraId="2461B033"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Significant experience of management role with social care or health professionals</w:t>
            </w:r>
          </w:p>
          <w:p w14:paraId="52B16945"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Applied use of Social Care &amp; Health Care legislation in complex situations</w:t>
            </w:r>
          </w:p>
          <w:p w14:paraId="7B20669C"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 xml:space="preserve">Partnership working with organisations, partners and </w:t>
            </w:r>
            <w:proofErr w:type="gramStart"/>
            <w:r w:rsidRPr="004800C5">
              <w:rPr>
                <w:rFonts w:cs="Arial"/>
                <w:sz w:val="24"/>
                <w:szCs w:val="24"/>
              </w:rPr>
              <w:t>citizens</w:t>
            </w:r>
            <w:proofErr w:type="gramEnd"/>
          </w:p>
          <w:p w14:paraId="250D7A1E" w14:textId="77777777" w:rsidR="003E5478" w:rsidRPr="004800C5" w:rsidRDefault="003E5478" w:rsidP="003E5478">
            <w:pPr>
              <w:pStyle w:val="ListParagraph"/>
              <w:numPr>
                <w:ilvl w:val="0"/>
                <w:numId w:val="2"/>
              </w:numPr>
              <w:spacing w:line="276" w:lineRule="auto"/>
              <w:ind w:left="405"/>
              <w:rPr>
                <w:rFonts w:cs="Arial"/>
                <w:sz w:val="24"/>
                <w:szCs w:val="24"/>
              </w:rPr>
            </w:pPr>
            <w:r w:rsidRPr="004800C5">
              <w:rPr>
                <w:rFonts w:cs="Arial"/>
                <w:sz w:val="24"/>
                <w:szCs w:val="24"/>
              </w:rPr>
              <w:t>Achieving change via change management or project implementation</w:t>
            </w:r>
          </w:p>
          <w:p w14:paraId="111285BA" w14:textId="77777777" w:rsidR="003E5478" w:rsidRDefault="003E5478" w:rsidP="003E5478">
            <w:pPr>
              <w:pStyle w:val="ListParagraph"/>
              <w:numPr>
                <w:ilvl w:val="0"/>
                <w:numId w:val="2"/>
              </w:numPr>
              <w:spacing w:line="276" w:lineRule="auto"/>
              <w:ind w:left="405"/>
              <w:rPr>
                <w:rFonts w:cs="Arial"/>
                <w:sz w:val="24"/>
                <w:szCs w:val="24"/>
                <w:lang w:eastAsia="en-GB"/>
              </w:rPr>
            </w:pPr>
            <w:r w:rsidRPr="004800C5">
              <w:rPr>
                <w:rFonts w:cs="Arial"/>
                <w:sz w:val="24"/>
                <w:szCs w:val="24"/>
              </w:rPr>
              <w:t>Ability to reflect on experiences to enhance and inform own practice and decisions</w:t>
            </w:r>
          </w:p>
          <w:p w14:paraId="0EA0E639" w14:textId="77777777" w:rsidR="003E5478" w:rsidRPr="004800C5" w:rsidRDefault="003E5478" w:rsidP="00684408">
            <w:pPr>
              <w:pStyle w:val="ListParagraph"/>
              <w:spacing w:line="276" w:lineRule="auto"/>
              <w:ind w:left="405"/>
              <w:rPr>
                <w:rFonts w:cs="Arial"/>
                <w:sz w:val="24"/>
                <w:szCs w:val="24"/>
                <w:lang w:eastAsia="en-GB"/>
              </w:rPr>
            </w:pPr>
          </w:p>
        </w:tc>
      </w:tr>
      <w:tr w:rsidR="003E5478" w:rsidRPr="004800C5" w14:paraId="331FADFA" w14:textId="77777777" w:rsidTr="0010519F">
        <w:trPr>
          <w:gridBefore w:val="1"/>
          <w:wBefore w:w="29" w:type="dxa"/>
        </w:trPr>
        <w:tc>
          <w:tcPr>
            <w:tcW w:w="3969" w:type="dxa"/>
            <w:shd w:val="clear" w:color="auto" w:fill="auto"/>
          </w:tcPr>
          <w:p w14:paraId="7972751F" w14:textId="77777777" w:rsidR="003E5478" w:rsidRPr="00AC58A8" w:rsidRDefault="003E5478" w:rsidP="00684408">
            <w:pPr>
              <w:jc w:val="center"/>
              <w:rPr>
                <w:rFonts w:cs="Arial"/>
                <w:b/>
                <w:sz w:val="24"/>
                <w:szCs w:val="24"/>
                <w:lang w:eastAsia="en-GB"/>
              </w:rPr>
            </w:pPr>
            <w:r w:rsidRPr="00AC58A8">
              <w:rPr>
                <w:rFonts w:cs="Arial"/>
                <w:b/>
                <w:sz w:val="24"/>
                <w:szCs w:val="24"/>
                <w:lang w:eastAsia="en-GB"/>
              </w:rPr>
              <w:t xml:space="preserve">Knowledge &amp; applied understanding of: </w:t>
            </w:r>
          </w:p>
        </w:tc>
        <w:tc>
          <w:tcPr>
            <w:tcW w:w="9639" w:type="dxa"/>
            <w:gridSpan w:val="2"/>
            <w:shd w:val="clear" w:color="auto" w:fill="auto"/>
          </w:tcPr>
          <w:p w14:paraId="370425B7"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 xml:space="preserve">Adult Social care and legislation, </w:t>
            </w:r>
            <w:proofErr w:type="gramStart"/>
            <w:r w:rsidRPr="004800C5">
              <w:rPr>
                <w:rFonts w:cs="Arial"/>
                <w:sz w:val="24"/>
                <w:szCs w:val="24"/>
              </w:rPr>
              <w:t>strategies</w:t>
            </w:r>
            <w:proofErr w:type="gramEnd"/>
            <w:r w:rsidRPr="004800C5">
              <w:rPr>
                <w:rFonts w:cs="Arial"/>
                <w:sz w:val="24"/>
                <w:szCs w:val="24"/>
              </w:rPr>
              <w:t xml:space="preserve"> and relevant guidance</w:t>
            </w:r>
          </w:p>
          <w:p w14:paraId="3527B645"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Management skills and leadership approach</w:t>
            </w:r>
          </w:p>
          <w:p w14:paraId="4F885845"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Budget and resource management</w:t>
            </w:r>
          </w:p>
          <w:p w14:paraId="3CAF3BCA"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Commissioning frameworks and best practice</w:t>
            </w:r>
          </w:p>
          <w:p w14:paraId="29957D5D"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 xml:space="preserve">Workforce learning, </w:t>
            </w:r>
            <w:proofErr w:type="gramStart"/>
            <w:r w:rsidRPr="004800C5">
              <w:rPr>
                <w:rFonts w:cs="Arial"/>
                <w:sz w:val="24"/>
                <w:szCs w:val="24"/>
              </w:rPr>
              <w:t>development</w:t>
            </w:r>
            <w:proofErr w:type="gramEnd"/>
            <w:r w:rsidRPr="004800C5">
              <w:rPr>
                <w:rFonts w:cs="Arial"/>
                <w:sz w:val="24"/>
                <w:szCs w:val="24"/>
              </w:rPr>
              <w:t xml:space="preserve"> and communication impacts</w:t>
            </w:r>
          </w:p>
          <w:p w14:paraId="66F72F7A"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 xml:space="preserve">Risk management and positive risk taking </w:t>
            </w:r>
          </w:p>
          <w:p w14:paraId="33E53B3B"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The integration agenda - Working as part of multi-agency teams</w:t>
            </w:r>
          </w:p>
          <w:p w14:paraId="7C1E0D16" w14:textId="77777777" w:rsidR="003E5478" w:rsidRDefault="003E5478" w:rsidP="003E5478">
            <w:pPr>
              <w:pStyle w:val="ListParagraph"/>
              <w:numPr>
                <w:ilvl w:val="0"/>
                <w:numId w:val="2"/>
              </w:numPr>
              <w:spacing w:line="276" w:lineRule="auto"/>
              <w:ind w:left="405"/>
              <w:rPr>
                <w:rFonts w:cs="Arial"/>
                <w:sz w:val="24"/>
                <w:szCs w:val="24"/>
                <w:lang w:eastAsia="en-GB"/>
              </w:rPr>
            </w:pPr>
            <w:r w:rsidRPr="004800C5">
              <w:rPr>
                <w:rFonts w:cs="Arial"/>
                <w:sz w:val="24"/>
                <w:szCs w:val="24"/>
              </w:rPr>
              <w:t>Personalisation agenda and creative problem solving to maximise independence</w:t>
            </w:r>
          </w:p>
          <w:p w14:paraId="27E91036" w14:textId="77777777" w:rsidR="003E5478" w:rsidRPr="004800C5" w:rsidRDefault="003E5478" w:rsidP="00684408">
            <w:pPr>
              <w:pStyle w:val="ListParagraph"/>
              <w:spacing w:line="276" w:lineRule="auto"/>
              <w:ind w:left="405"/>
              <w:rPr>
                <w:rFonts w:cs="Arial"/>
                <w:sz w:val="24"/>
                <w:szCs w:val="24"/>
                <w:lang w:eastAsia="en-GB"/>
              </w:rPr>
            </w:pPr>
          </w:p>
        </w:tc>
      </w:tr>
      <w:tr w:rsidR="003E5478" w:rsidRPr="004800C5" w14:paraId="67ED1B64" w14:textId="77777777" w:rsidTr="0010519F">
        <w:trPr>
          <w:gridBefore w:val="1"/>
          <w:wBefore w:w="29" w:type="dxa"/>
        </w:trPr>
        <w:tc>
          <w:tcPr>
            <w:tcW w:w="3969" w:type="dxa"/>
            <w:shd w:val="clear" w:color="auto" w:fill="auto"/>
          </w:tcPr>
          <w:p w14:paraId="616218CC" w14:textId="77777777" w:rsidR="003E5478" w:rsidRPr="00AC58A8" w:rsidRDefault="003E5478" w:rsidP="00684408">
            <w:pPr>
              <w:jc w:val="center"/>
              <w:rPr>
                <w:rFonts w:cs="Arial"/>
                <w:b/>
                <w:sz w:val="24"/>
                <w:szCs w:val="24"/>
                <w:lang w:eastAsia="en-GB"/>
              </w:rPr>
            </w:pPr>
            <w:r w:rsidRPr="00AC58A8">
              <w:rPr>
                <w:rFonts w:cs="Arial"/>
                <w:b/>
                <w:sz w:val="24"/>
                <w:szCs w:val="24"/>
                <w:lang w:eastAsia="en-GB"/>
              </w:rPr>
              <w:t>Skills &amp; Abilities</w:t>
            </w:r>
          </w:p>
        </w:tc>
        <w:tc>
          <w:tcPr>
            <w:tcW w:w="9639" w:type="dxa"/>
            <w:gridSpan w:val="2"/>
            <w:shd w:val="clear" w:color="auto" w:fill="auto"/>
          </w:tcPr>
          <w:p w14:paraId="0B5E472B"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Leads with positivity and honesty and able to take emergent approaches</w:t>
            </w:r>
          </w:p>
          <w:p w14:paraId="3ADCF62B"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Strong negotiation and influencing skills</w:t>
            </w:r>
          </w:p>
          <w:p w14:paraId="49DC9647" w14:textId="58580AFC" w:rsidR="003E5478" w:rsidRPr="00A66BC4" w:rsidRDefault="003E5478" w:rsidP="003E5478">
            <w:pPr>
              <w:numPr>
                <w:ilvl w:val="0"/>
                <w:numId w:val="2"/>
              </w:numPr>
              <w:spacing w:line="276" w:lineRule="auto"/>
              <w:ind w:left="405"/>
              <w:rPr>
                <w:rFonts w:cs="Arial"/>
                <w:sz w:val="24"/>
                <w:szCs w:val="24"/>
              </w:rPr>
            </w:pPr>
            <w:r w:rsidRPr="00A66BC4">
              <w:rPr>
                <w:rFonts w:cs="Arial"/>
                <w:sz w:val="24"/>
                <w:szCs w:val="24"/>
              </w:rPr>
              <w:t>Communicates</w:t>
            </w:r>
            <w:r w:rsidR="006E6BAB" w:rsidRPr="00A66BC4">
              <w:rPr>
                <w:rFonts w:cs="Arial"/>
                <w:sz w:val="24"/>
                <w:szCs w:val="24"/>
              </w:rPr>
              <w:t xml:space="preserve"> positively</w:t>
            </w:r>
            <w:r w:rsidRPr="00A66BC4">
              <w:rPr>
                <w:rFonts w:cs="Arial"/>
                <w:sz w:val="24"/>
                <w:szCs w:val="24"/>
              </w:rPr>
              <w:t xml:space="preserve"> with clarity</w:t>
            </w:r>
            <w:r w:rsidR="006E6BAB" w:rsidRPr="00A66BC4">
              <w:rPr>
                <w:rFonts w:cs="Arial"/>
                <w:sz w:val="24"/>
                <w:szCs w:val="24"/>
              </w:rPr>
              <w:t xml:space="preserve"> and </w:t>
            </w:r>
            <w:r w:rsidRPr="00A66BC4">
              <w:rPr>
                <w:rFonts w:cs="Arial"/>
                <w:sz w:val="24"/>
                <w:szCs w:val="24"/>
              </w:rPr>
              <w:t>conviction particularly in times of crisis</w:t>
            </w:r>
          </w:p>
          <w:p w14:paraId="2E7E06A6"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Strong IT, report writing and written skills</w:t>
            </w:r>
          </w:p>
          <w:p w14:paraId="33D1D483" w14:textId="77777777" w:rsidR="003E5478" w:rsidRPr="004800C5" w:rsidRDefault="003E5478" w:rsidP="003E5478">
            <w:pPr>
              <w:numPr>
                <w:ilvl w:val="0"/>
                <w:numId w:val="2"/>
              </w:numPr>
              <w:spacing w:line="276" w:lineRule="auto"/>
              <w:ind w:left="405"/>
              <w:contextualSpacing/>
              <w:rPr>
                <w:rFonts w:cs="Arial"/>
                <w:sz w:val="24"/>
                <w:szCs w:val="24"/>
              </w:rPr>
            </w:pPr>
            <w:r w:rsidRPr="004800C5">
              <w:rPr>
                <w:rFonts w:cs="Arial"/>
                <w:sz w:val="24"/>
                <w:szCs w:val="24"/>
              </w:rPr>
              <w:t xml:space="preserve">Acts in a self-directed, proactive way to identify opportunities ideas and innovation </w:t>
            </w:r>
          </w:p>
          <w:p w14:paraId="13D28700"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Keeps calm and focussed under pressurised and challenging circumstances</w:t>
            </w:r>
          </w:p>
          <w:p w14:paraId="0E91C393" w14:textId="77777777" w:rsidR="003E5478" w:rsidRPr="004800C5" w:rsidRDefault="003E5478" w:rsidP="003E5478">
            <w:pPr>
              <w:numPr>
                <w:ilvl w:val="0"/>
                <w:numId w:val="2"/>
              </w:numPr>
              <w:spacing w:line="276" w:lineRule="auto"/>
              <w:ind w:left="405"/>
              <w:contextualSpacing/>
              <w:rPr>
                <w:rFonts w:cs="Arial"/>
                <w:sz w:val="24"/>
                <w:szCs w:val="24"/>
              </w:rPr>
            </w:pPr>
            <w:r w:rsidRPr="004800C5">
              <w:rPr>
                <w:rFonts w:cs="Arial"/>
                <w:sz w:val="24"/>
                <w:szCs w:val="24"/>
              </w:rPr>
              <w:t>Mentors, coaches, supports and supervise other social work staff to be accountable, proactive, innovative, autono</w:t>
            </w:r>
            <w:r>
              <w:rPr>
                <w:rFonts w:cs="Arial"/>
                <w:sz w:val="24"/>
                <w:szCs w:val="24"/>
              </w:rPr>
              <w:t xml:space="preserve">mous and to enhance </w:t>
            </w:r>
            <w:proofErr w:type="gramStart"/>
            <w:r>
              <w:rPr>
                <w:rFonts w:cs="Arial"/>
                <w:sz w:val="24"/>
                <w:szCs w:val="24"/>
              </w:rPr>
              <w:t>performance</w:t>
            </w:r>
            <w:proofErr w:type="gramEnd"/>
          </w:p>
          <w:p w14:paraId="09089734" w14:textId="44AA48AD" w:rsidR="003E5478" w:rsidRPr="004800C5" w:rsidRDefault="003E5478" w:rsidP="003E5478">
            <w:pPr>
              <w:numPr>
                <w:ilvl w:val="0"/>
                <w:numId w:val="2"/>
              </w:numPr>
              <w:spacing w:line="276" w:lineRule="auto"/>
              <w:ind w:left="405"/>
              <w:contextualSpacing/>
              <w:rPr>
                <w:rFonts w:cs="Arial"/>
                <w:sz w:val="24"/>
                <w:szCs w:val="24"/>
              </w:rPr>
            </w:pPr>
            <w:r w:rsidRPr="004800C5">
              <w:rPr>
                <w:rFonts w:cs="Arial"/>
                <w:sz w:val="24"/>
                <w:szCs w:val="24"/>
              </w:rPr>
              <w:t>Actively and creatively develops teams’ capabilities in line with service objectives and relevant professional standards and sets clear expectations of performance</w:t>
            </w:r>
          </w:p>
          <w:p w14:paraId="299D4D3B" w14:textId="77777777" w:rsidR="003E5478" w:rsidRDefault="003E5478" w:rsidP="003E5478">
            <w:pPr>
              <w:numPr>
                <w:ilvl w:val="0"/>
                <w:numId w:val="2"/>
              </w:numPr>
              <w:spacing w:line="276" w:lineRule="auto"/>
              <w:ind w:left="405"/>
              <w:contextualSpacing/>
              <w:rPr>
                <w:rFonts w:cs="Arial"/>
                <w:sz w:val="24"/>
                <w:szCs w:val="24"/>
                <w:lang w:eastAsia="en-GB"/>
              </w:rPr>
            </w:pPr>
            <w:r w:rsidRPr="004800C5">
              <w:rPr>
                <w:rFonts w:cs="Arial"/>
                <w:sz w:val="24"/>
                <w:szCs w:val="24"/>
              </w:rPr>
              <w:t>Builds networks of influence beyond the boundaries of own organisation and uses these to mobilise joint initiatives and practice</w:t>
            </w:r>
          </w:p>
          <w:p w14:paraId="12A891C6" w14:textId="77777777" w:rsidR="003E5478" w:rsidRPr="004800C5" w:rsidRDefault="003E5478" w:rsidP="00684408">
            <w:pPr>
              <w:spacing w:line="276" w:lineRule="auto"/>
              <w:ind w:left="405"/>
              <w:contextualSpacing/>
              <w:rPr>
                <w:rFonts w:cs="Arial"/>
                <w:sz w:val="24"/>
                <w:szCs w:val="24"/>
                <w:lang w:eastAsia="en-GB"/>
              </w:rPr>
            </w:pPr>
          </w:p>
        </w:tc>
      </w:tr>
      <w:tr w:rsidR="003E5478" w:rsidRPr="004800C5" w14:paraId="5581A2B8" w14:textId="77777777" w:rsidTr="0010519F">
        <w:trPr>
          <w:gridBefore w:val="1"/>
          <w:wBefore w:w="29" w:type="dxa"/>
        </w:trPr>
        <w:tc>
          <w:tcPr>
            <w:tcW w:w="3969" w:type="dxa"/>
            <w:shd w:val="clear" w:color="auto" w:fill="auto"/>
          </w:tcPr>
          <w:p w14:paraId="0E40A997" w14:textId="77777777" w:rsidR="003E5478" w:rsidRPr="00AC58A8" w:rsidRDefault="003E5478" w:rsidP="00684408">
            <w:pPr>
              <w:jc w:val="center"/>
              <w:rPr>
                <w:rFonts w:cs="Arial"/>
                <w:b/>
                <w:sz w:val="24"/>
                <w:szCs w:val="24"/>
                <w:lang w:eastAsia="en-GB"/>
              </w:rPr>
            </w:pPr>
            <w:r w:rsidRPr="00AC58A8">
              <w:rPr>
                <w:rFonts w:cs="Arial"/>
                <w:b/>
                <w:sz w:val="24"/>
                <w:szCs w:val="24"/>
                <w:lang w:eastAsia="en-GB"/>
              </w:rPr>
              <w:t>Leadership Behaviours</w:t>
            </w:r>
          </w:p>
          <w:p w14:paraId="61B6CCA9" w14:textId="77777777" w:rsidR="003E5478" w:rsidRPr="00AC58A8" w:rsidRDefault="003E5478" w:rsidP="00684408">
            <w:pPr>
              <w:jc w:val="center"/>
              <w:rPr>
                <w:rFonts w:cs="Arial"/>
                <w:b/>
                <w:sz w:val="24"/>
                <w:szCs w:val="24"/>
                <w:lang w:eastAsia="en-GB"/>
              </w:rPr>
            </w:pPr>
          </w:p>
        </w:tc>
        <w:tc>
          <w:tcPr>
            <w:tcW w:w="9639" w:type="dxa"/>
            <w:gridSpan w:val="2"/>
            <w:shd w:val="clear" w:color="auto" w:fill="auto"/>
          </w:tcPr>
          <w:p w14:paraId="3CD6622F"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Leads by example, providing direction and articulating a persuasive vision, translating the vision into action</w:t>
            </w:r>
          </w:p>
          <w:p w14:paraId="07818968"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Recognises service deficits and addresses them positively</w:t>
            </w:r>
          </w:p>
          <w:p w14:paraId="0F811694"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 xml:space="preserve">Resilient in times of extreme pressure </w:t>
            </w:r>
          </w:p>
          <w:p w14:paraId="664BDD4B" w14:textId="0EAFE672"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Fosters a culture of openness and honesty and challenges inappropriate behaviour from others</w:t>
            </w:r>
          </w:p>
          <w:p w14:paraId="07756290" w14:textId="77777777" w:rsidR="003E5478" w:rsidRPr="004800C5" w:rsidRDefault="003E5478" w:rsidP="003E5478">
            <w:pPr>
              <w:numPr>
                <w:ilvl w:val="0"/>
                <w:numId w:val="2"/>
              </w:numPr>
              <w:spacing w:line="276" w:lineRule="auto"/>
              <w:ind w:left="405"/>
              <w:rPr>
                <w:rFonts w:cs="Arial"/>
                <w:sz w:val="24"/>
                <w:szCs w:val="24"/>
              </w:rPr>
            </w:pPr>
            <w:r w:rsidRPr="004800C5">
              <w:rPr>
                <w:rFonts w:cs="Arial"/>
                <w:sz w:val="24"/>
                <w:szCs w:val="24"/>
              </w:rPr>
              <w:t>Prepares the service effectively for change</w:t>
            </w:r>
          </w:p>
          <w:p w14:paraId="3D52D966" w14:textId="77777777" w:rsidR="003E5478" w:rsidRPr="004800C5" w:rsidRDefault="003E5478" w:rsidP="003E5478">
            <w:pPr>
              <w:numPr>
                <w:ilvl w:val="0"/>
                <w:numId w:val="2"/>
              </w:numPr>
              <w:spacing w:line="276" w:lineRule="auto"/>
              <w:ind w:left="405"/>
              <w:contextualSpacing/>
              <w:rPr>
                <w:rFonts w:cs="Arial"/>
                <w:sz w:val="24"/>
                <w:szCs w:val="24"/>
              </w:rPr>
            </w:pPr>
            <w:r w:rsidRPr="004800C5">
              <w:rPr>
                <w:rFonts w:cs="Arial"/>
                <w:sz w:val="24"/>
                <w:szCs w:val="24"/>
              </w:rPr>
              <w:t>Finds innovative solutions to meet id</w:t>
            </w:r>
            <w:r>
              <w:rPr>
                <w:rFonts w:cs="Arial"/>
                <w:sz w:val="24"/>
                <w:szCs w:val="24"/>
              </w:rPr>
              <w:t>entified needs of service users</w:t>
            </w:r>
          </w:p>
          <w:p w14:paraId="2E6AE28A" w14:textId="77777777" w:rsidR="003E5478" w:rsidRPr="004800C5" w:rsidRDefault="003E5478" w:rsidP="00684408">
            <w:pPr>
              <w:spacing w:line="276" w:lineRule="auto"/>
              <w:ind w:left="405"/>
              <w:contextualSpacing/>
              <w:rPr>
                <w:rFonts w:cs="Arial"/>
                <w:sz w:val="24"/>
                <w:szCs w:val="24"/>
                <w:lang w:eastAsia="en-GB"/>
              </w:rPr>
            </w:pPr>
          </w:p>
        </w:tc>
      </w:tr>
    </w:tbl>
    <w:p w14:paraId="54143D77" w14:textId="77777777" w:rsidR="00F06AEE" w:rsidRDefault="00F06AEE"/>
    <w:sectPr w:rsidR="00F06AEE" w:rsidSect="00A66B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3A4"/>
    <w:multiLevelType w:val="hybridMultilevel"/>
    <w:tmpl w:val="B8DA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3036"/>
    <w:multiLevelType w:val="hybridMultilevel"/>
    <w:tmpl w:val="2854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301CA"/>
    <w:multiLevelType w:val="hybridMultilevel"/>
    <w:tmpl w:val="AA08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F478C"/>
    <w:multiLevelType w:val="hybridMultilevel"/>
    <w:tmpl w:val="2BC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B7D56"/>
    <w:multiLevelType w:val="hybridMultilevel"/>
    <w:tmpl w:val="6CEA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588148991">
    <w:abstractNumId w:val="4"/>
  </w:num>
  <w:num w:numId="2" w16cid:durableId="1055350533">
    <w:abstractNumId w:val="3"/>
  </w:num>
  <w:num w:numId="3" w16cid:durableId="1701517431">
    <w:abstractNumId w:val="4"/>
  </w:num>
  <w:num w:numId="4" w16cid:durableId="688677807">
    <w:abstractNumId w:val="0"/>
  </w:num>
  <w:num w:numId="5" w16cid:durableId="1461264098">
    <w:abstractNumId w:val="2"/>
  </w:num>
  <w:num w:numId="6" w16cid:durableId="15323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8"/>
    <w:rsid w:val="000613CC"/>
    <w:rsid w:val="000D2175"/>
    <w:rsid w:val="0010519F"/>
    <w:rsid w:val="0016393B"/>
    <w:rsid w:val="00195BF2"/>
    <w:rsid w:val="0028033D"/>
    <w:rsid w:val="003E5478"/>
    <w:rsid w:val="006E6BAB"/>
    <w:rsid w:val="007426FA"/>
    <w:rsid w:val="007454EC"/>
    <w:rsid w:val="00745D50"/>
    <w:rsid w:val="007845B6"/>
    <w:rsid w:val="00921197"/>
    <w:rsid w:val="009B2C80"/>
    <w:rsid w:val="00A26709"/>
    <w:rsid w:val="00A66BC4"/>
    <w:rsid w:val="00AE586A"/>
    <w:rsid w:val="00CF3ED3"/>
    <w:rsid w:val="00E15547"/>
    <w:rsid w:val="00F0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1D6E"/>
  <w15:chartTrackingRefBased/>
  <w15:docId w15:val="{7A5A2009-5490-449A-918A-3C105B28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7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5478"/>
    <w:pPr>
      <w:jc w:val="both"/>
    </w:pPr>
    <w:rPr>
      <w:rFonts w:ascii="Times New Roman" w:hAnsi="Times New Roman"/>
      <w:sz w:val="24"/>
    </w:rPr>
  </w:style>
  <w:style w:type="character" w:customStyle="1" w:styleId="BodyTextChar">
    <w:name w:val="Body Text Char"/>
    <w:basedOn w:val="DefaultParagraphFont"/>
    <w:link w:val="BodyText"/>
    <w:rsid w:val="003E5478"/>
    <w:rPr>
      <w:rFonts w:ascii="Times New Roman" w:eastAsia="Times New Roman" w:hAnsi="Times New Roman" w:cs="Times New Roman"/>
      <w:sz w:val="24"/>
      <w:szCs w:val="20"/>
    </w:rPr>
  </w:style>
  <w:style w:type="paragraph" w:styleId="BodyText3">
    <w:name w:val="Body Text 3"/>
    <w:basedOn w:val="Normal"/>
    <w:link w:val="BodyText3Char"/>
    <w:rsid w:val="003E5478"/>
    <w:rPr>
      <w:sz w:val="24"/>
    </w:rPr>
  </w:style>
  <w:style w:type="character" w:customStyle="1" w:styleId="BodyText3Char">
    <w:name w:val="Body Text 3 Char"/>
    <w:basedOn w:val="DefaultParagraphFont"/>
    <w:link w:val="BodyText3"/>
    <w:rsid w:val="003E5478"/>
    <w:rPr>
      <w:rFonts w:ascii="Arial" w:eastAsia="Times New Roman" w:hAnsi="Arial" w:cs="Times New Roman"/>
      <w:sz w:val="24"/>
      <w:szCs w:val="20"/>
    </w:rPr>
  </w:style>
  <w:style w:type="paragraph" w:styleId="ListParagraph">
    <w:name w:val="List Paragraph"/>
    <w:basedOn w:val="Normal"/>
    <w:uiPriority w:val="34"/>
    <w:qFormat/>
    <w:rsid w:val="003E5478"/>
    <w:pPr>
      <w:ind w:left="720"/>
      <w:contextualSpacing/>
    </w:pPr>
  </w:style>
  <w:style w:type="character" w:customStyle="1" w:styleId="ui-provider">
    <w:name w:val="ui-provider"/>
    <w:basedOn w:val="DefaultParagraphFont"/>
    <w:rsid w:val="00E1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Jeram</dc:creator>
  <cp:keywords/>
  <dc:description/>
  <cp:lastModifiedBy>Lucy Dodd  (Adult Care Services)</cp:lastModifiedBy>
  <cp:revision>3</cp:revision>
  <dcterms:created xsi:type="dcterms:W3CDTF">2023-02-01T11:07:00Z</dcterms:created>
  <dcterms:modified xsi:type="dcterms:W3CDTF">2023-02-01T11:08:00Z</dcterms:modified>
</cp:coreProperties>
</file>